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C1D" w:rsidRPr="00852C1D" w:rsidRDefault="00852C1D" w:rsidP="00852C1D">
      <w:pPr>
        <w:spacing w:after="226"/>
        <w:jc w:val="center"/>
        <w:rPr>
          <w:rStyle w:val="Bodytext6"/>
          <w:rFonts w:eastAsiaTheme="minorHAnsi"/>
          <w:bCs w:val="0"/>
          <w:sz w:val="24"/>
          <w:szCs w:val="24"/>
        </w:rPr>
      </w:pPr>
      <w:r w:rsidRPr="00852C1D">
        <w:rPr>
          <w:rStyle w:val="Bodytext6"/>
          <w:rFonts w:eastAsiaTheme="minorHAnsi"/>
          <w:bCs w:val="0"/>
          <w:sz w:val="24"/>
          <w:szCs w:val="24"/>
        </w:rPr>
        <w:t>[</w:t>
      </w:r>
      <w:r w:rsidRPr="00852C1D">
        <w:rPr>
          <w:rStyle w:val="Bodytext6"/>
          <w:rFonts w:eastAsiaTheme="minorHAnsi"/>
          <w:bCs w:val="0"/>
          <w:sz w:val="24"/>
          <w:szCs w:val="24"/>
          <w:highlight w:val="yellow"/>
        </w:rPr>
        <w:t>64</w:t>
      </w:r>
      <w:r w:rsidRPr="00852C1D">
        <w:rPr>
          <w:rStyle w:val="Bodytext6"/>
          <w:rFonts w:eastAsiaTheme="minorHAnsi"/>
          <w:bCs w:val="0"/>
          <w:sz w:val="24"/>
          <w:szCs w:val="24"/>
        </w:rPr>
        <w:t>]СВЕДЕНИЯ ФРАНЦУЗСКОЙ РАЗВЕДКИ О ПРИБАЛТИЙСКИХ ГУБЕРНИЯХ РОССИЙСКОЙ ИМПЕ</w:t>
      </w:r>
      <w:r w:rsidRPr="00852C1D">
        <w:rPr>
          <w:rStyle w:val="Bodytext6"/>
          <w:rFonts w:eastAsiaTheme="minorHAnsi"/>
          <w:bCs w:val="0"/>
          <w:sz w:val="24"/>
          <w:szCs w:val="24"/>
        </w:rPr>
        <w:softHyphen/>
        <w:t xml:space="preserve">РИИ В 1812 ГОДУ. </w:t>
      </w:r>
    </w:p>
    <w:p w:rsidR="00852C1D" w:rsidRPr="00852C1D" w:rsidRDefault="00852C1D" w:rsidP="00852C1D">
      <w:pPr>
        <w:spacing w:after="226"/>
        <w:jc w:val="center"/>
        <w:rPr>
          <w:rFonts w:ascii="Times New Roman" w:hAnsi="Times New Roman" w:cs="Times New Roman"/>
          <w:sz w:val="24"/>
          <w:szCs w:val="24"/>
        </w:rPr>
      </w:pPr>
      <w:r w:rsidRPr="00852C1D">
        <w:rPr>
          <w:rStyle w:val="Bodytext6"/>
          <w:rFonts w:eastAsiaTheme="minorHAnsi"/>
          <w:bCs w:val="0"/>
          <w:sz w:val="24"/>
          <w:szCs w:val="24"/>
        </w:rPr>
        <w:t xml:space="preserve"> ПО МАТЕРИАЛАМ ВОЕННОГО АРХИВА СУХОПУТНЫХ СИЛ ФРАНЦИИ</w:t>
      </w:r>
    </w:p>
    <w:p w:rsidR="00852C1D" w:rsidRPr="00852C1D" w:rsidRDefault="00852C1D" w:rsidP="00852C1D">
      <w:pPr>
        <w:keepLines/>
        <w:spacing w:after="131" w:line="260" w:lineRule="exact"/>
        <w:jc w:val="both"/>
        <w:rPr>
          <w:rFonts w:ascii="Times New Roman" w:hAnsi="Times New Roman" w:cs="Times New Roman"/>
          <w:sz w:val="24"/>
          <w:szCs w:val="24"/>
        </w:rPr>
      </w:pPr>
      <w:bookmarkStart w:id="0" w:name="bookmark8"/>
      <w:bookmarkEnd w:id="0"/>
      <w:r w:rsidRPr="00852C1D">
        <w:rPr>
          <w:rStyle w:val="Heading4"/>
          <w:rFonts w:eastAsiaTheme="minorHAnsi"/>
          <w:i w:val="0"/>
          <w:iCs w:val="0"/>
          <w:sz w:val="24"/>
          <w:szCs w:val="24"/>
        </w:rPr>
        <w:t xml:space="preserve">                                                  Ю.Л. Михайлова, Н.В. Промыслов</w:t>
      </w:r>
    </w:p>
    <w:p w:rsidR="00852C1D" w:rsidRPr="00852C1D" w:rsidRDefault="00852C1D" w:rsidP="00852C1D">
      <w:pPr>
        <w:spacing w:after="408" w:line="17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52C1D">
        <w:rPr>
          <w:rStyle w:val="Bodytext7"/>
          <w:rFonts w:ascii="Times New Roman" w:hAnsi="Times New Roman" w:cs="Times New Roman"/>
          <w:sz w:val="24"/>
          <w:szCs w:val="24"/>
        </w:rPr>
        <w:t xml:space="preserve">                                                   (Москва)</w:t>
      </w:r>
    </w:p>
    <w:p w:rsidR="00852C1D" w:rsidRPr="00852C1D" w:rsidRDefault="00852C1D" w:rsidP="00852C1D">
      <w:pPr>
        <w:pStyle w:val="Bodytext2"/>
        <w:shd w:val="clear" w:color="auto" w:fill="auto"/>
        <w:spacing w:line="221" w:lineRule="exact"/>
        <w:ind w:left="20" w:firstLine="360"/>
        <w:jc w:val="both"/>
        <w:rPr>
          <w:sz w:val="24"/>
          <w:szCs w:val="24"/>
        </w:rPr>
      </w:pPr>
      <w:r w:rsidRPr="00852C1D">
        <w:rPr>
          <w:rStyle w:val="Bodytext2Italic"/>
          <w:sz w:val="24"/>
          <w:szCs w:val="24"/>
        </w:rPr>
        <w:t>Ключевые слова:</w:t>
      </w:r>
      <w:r w:rsidRPr="00852C1D">
        <w:rPr>
          <w:sz w:val="24"/>
          <w:szCs w:val="24"/>
        </w:rPr>
        <w:t xml:space="preserve"> Отечественная война 1812 г., Прибалтийский край, Наполеон, Великая армия, французская разведка</w:t>
      </w:r>
    </w:p>
    <w:p w:rsidR="00852C1D" w:rsidRDefault="00852C1D" w:rsidP="00852C1D">
      <w:pPr>
        <w:spacing w:line="245" w:lineRule="exac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</w:p>
    <w:p w:rsidR="00852C1D" w:rsidRPr="00852C1D" w:rsidRDefault="00852C1D" w:rsidP="00852C1D">
      <w:pPr>
        <w:ind w:left="14" w:right="1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52C1D">
        <w:rPr>
          <w:rFonts w:ascii="Times New Roman" w:hAnsi="Times New Roman" w:cs="Times New Roman"/>
          <w:sz w:val="24"/>
          <w:szCs w:val="24"/>
        </w:rPr>
        <w:t>Разведывательная деятельность Франции на территории России была неотъемлемой частью подготовки кампании 1812 г. В октябре 1810 г. Наполеон приказал своим службам системати</w:t>
      </w:r>
      <w:r w:rsidRPr="00852C1D">
        <w:rPr>
          <w:rFonts w:ascii="Times New Roman" w:hAnsi="Times New Roman" w:cs="Times New Roman"/>
          <w:sz w:val="24"/>
          <w:szCs w:val="24"/>
        </w:rPr>
        <w:softHyphen/>
        <w:t>чески собирать и анализировать все сведения о России, которые могли бы оказаться полезными в случае войны. Единой разведы</w:t>
      </w:r>
      <w:r w:rsidRPr="00852C1D">
        <w:rPr>
          <w:rFonts w:ascii="Times New Roman" w:hAnsi="Times New Roman" w:cs="Times New Roman"/>
          <w:sz w:val="24"/>
          <w:szCs w:val="24"/>
        </w:rPr>
        <w:softHyphen/>
        <w:t>вательной службы у Наполеона в тот момент не было, информа</w:t>
      </w:r>
      <w:r w:rsidRPr="00852C1D">
        <w:rPr>
          <w:rFonts w:ascii="Times New Roman" w:hAnsi="Times New Roman" w:cs="Times New Roman"/>
          <w:sz w:val="24"/>
          <w:szCs w:val="24"/>
        </w:rPr>
        <w:softHyphen/>
        <w:t xml:space="preserve">ция собиралась различными способами: из архива МИД, через агентов на территории России (куда в 1807-1812 гг. проникали многочисленные шпионы) и французские посольства в самой России и других европейских государствах. Агентурной работой занимались несколько разведцентров - в Варшаве им руководил будущий историк Л.П.Э. </w:t>
      </w:r>
      <w:proofErr w:type="spellStart"/>
      <w:r w:rsidRPr="00852C1D">
        <w:rPr>
          <w:rFonts w:ascii="Times New Roman" w:hAnsi="Times New Roman" w:cs="Times New Roman"/>
          <w:sz w:val="24"/>
          <w:szCs w:val="24"/>
        </w:rPr>
        <w:t>Биньон</w:t>
      </w:r>
      <w:proofErr w:type="spellEnd"/>
      <w:r w:rsidRPr="00852C1D">
        <w:rPr>
          <w:rFonts w:ascii="Times New Roman" w:hAnsi="Times New Roman" w:cs="Times New Roman"/>
          <w:sz w:val="24"/>
          <w:szCs w:val="24"/>
        </w:rPr>
        <w:t xml:space="preserve">, в Данциге - генерал Ж. </w:t>
      </w:r>
      <w:proofErr w:type="spellStart"/>
      <w:r w:rsidRPr="00852C1D">
        <w:rPr>
          <w:rFonts w:ascii="Times New Roman" w:hAnsi="Times New Roman" w:cs="Times New Roman"/>
          <w:sz w:val="24"/>
          <w:szCs w:val="24"/>
        </w:rPr>
        <w:t>Рапп</w:t>
      </w:r>
      <w:proofErr w:type="spellEnd"/>
      <w:r w:rsidRPr="00852C1D">
        <w:rPr>
          <w:rFonts w:ascii="Times New Roman" w:hAnsi="Times New Roman" w:cs="Times New Roman"/>
          <w:sz w:val="24"/>
          <w:szCs w:val="24"/>
        </w:rPr>
        <w:t xml:space="preserve">, в Северной Германии (Гамбург)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852C1D">
        <w:rPr>
          <w:rFonts w:ascii="Times New Roman" w:hAnsi="Times New Roman" w:cs="Times New Roman"/>
          <w:sz w:val="24"/>
          <w:szCs w:val="24"/>
        </w:rPr>
        <w:t xml:space="preserve"> маршал  Л.Н. </w:t>
      </w:r>
      <w:proofErr w:type="spellStart"/>
      <w:r w:rsidRPr="00852C1D">
        <w:rPr>
          <w:rFonts w:ascii="Times New Roman" w:hAnsi="Times New Roman" w:cs="Times New Roman"/>
          <w:sz w:val="24"/>
          <w:szCs w:val="24"/>
        </w:rPr>
        <w:t>Даву</w:t>
      </w:r>
      <w:proofErr w:type="spellEnd"/>
      <w:r w:rsidRPr="00852C1D">
        <w:rPr>
          <w:rStyle w:val="a3"/>
          <w:rFonts w:ascii="Times New Roman" w:hAnsi="Times New Roman" w:cs="Times New Roman"/>
          <w:sz w:val="24"/>
          <w:szCs w:val="24"/>
        </w:rPr>
        <w:footnoteReference w:id="1"/>
      </w:r>
      <w:r w:rsidRPr="00852C1D">
        <w:rPr>
          <w:rFonts w:ascii="Times New Roman" w:hAnsi="Times New Roman" w:cs="Times New Roman"/>
          <w:sz w:val="24"/>
          <w:szCs w:val="24"/>
        </w:rPr>
        <w:t xml:space="preserve">. В декабре 1811 г. бюро </w:t>
      </w:r>
      <w:proofErr w:type="spellStart"/>
      <w:r w:rsidRPr="00852C1D">
        <w:rPr>
          <w:rFonts w:ascii="Times New Roman" w:hAnsi="Times New Roman" w:cs="Times New Roman"/>
          <w:sz w:val="24"/>
          <w:szCs w:val="24"/>
        </w:rPr>
        <w:t>Биньона</w:t>
      </w:r>
      <w:proofErr w:type="spellEnd"/>
      <w:r w:rsidRPr="00852C1D">
        <w:rPr>
          <w:rFonts w:ascii="Times New Roman" w:hAnsi="Times New Roman" w:cs="Times New Roman"/>
          <w:sz w:val="24"/>
          <w:szCs w:val="24"/>
        </w:rPr>
        <w:t xml:space="preserve"> получило конкретные задачи - военная раз</w:t>
      </w:r>
      <w:r w:rsidRPr="00852C1D">
        <w:rPr>
          <w:rFonts w:ascii="Times New Roman" w:hAnsi="Times New Roman" w:cs="Times New Roman"/>
          <w:sz w:val="24"/>
          <w:szCs w:val="24"/>
        </w:rPr>
        <w:softHyphen/>
        <w:t>ведка, перлюстрация и перевод перехваченных бумаг, допрос пе</w:t>
      </w:r>
      <w:r w:rsidRPr="00852C1D">
        <w:rPr>
          <w:rFonts w:ascii="Times New Roman" w:hAnsi="Times New Roman" w:cs="Times New Roman"/>
          <w:sz w:val="24"/>
          <w:szCs w:val="24"/>
        </w:rPr>
        <w:softHyphen/>
        <w:t>ребежчиков и т.п.</w:t>
      </w:r>
      <w:r w:rsidRPr="00852C1D">
        <w:rPr>
          <w:rStyle w:val="a3"/>
          <w:rFonts w:ascii="Times New Roman" w:hAnsi="Times New Roman" w:cs="Times New Roman"/>
          <w:sz w:val="24"/>
          <w:szCs w:val="24"/>
        </w:rPr>
        <w:footnoteReference w:id="2"/>
      </w:r>
      <w:r w:rsidRPr="00852C1D">
        <w:rPr>
          <w:rFonts w:ascii="Times New Roman" w:hAnsi="Times New Roman" w:cs="Times New Roman"/>
          <w:sz w:val="24"/>
          <w:szCs w:val="24"/>
        </w:rPr>
        <w:t xml:space="preserve"> Кроме того, </w:t>
      </w:r>
      <w:proofErr w:type="spellStart"/>
      <w:r w:rsidRPr="00852C1D">
        <w:rPr>
          <w:rFonts w:ascii="Times New Roman" w:hAnsi="Times New Roman" w:cs="Times New Roman"/>
          <w:sz w:val="24"/>
          <w:szCs w:val="24"/>
        </w:rPr>
        <w:t>Биньон</w:t>
      </w:r>
      <w:proofErr w:type="spellEnd"/>
      <w:r w:rsidRPr="00852C1D">
        <w:rPr>
          <w:rFonts w:ascii="Times New Roman" w:hAnsi="Times New Roman" w:cs="Times New Roman"/>
          <w:sz w:val="24"/>
          <w:szCs w:val="24"/>
        </w:rPr>
        <w:t xml:space="preserve"> должен был организовать сбор информации не только о приграничных районах, но и обо всех территориях вдоль главных дорог от Вильно на Петербург и Москву</w:t>
      </w:r>
      <w:r w:rsidRPr="00852C1D">
        <w:rPr>
          <w:rStyle w:val="a3"/>
          <w:rFonts w:ascii="Times New Roman" w:hAnsi="Times New Roman" w:cs="Times New Roman"/>
          <w:sz w:val="24"/>
          <w:szCs w:val="24"/>
        </w:rPr>
        <w:footnoteReference w:id="3"/>
      </w:r>
      <w:r w:rsidRPr="00852C1D">
        <w:rPr>
          <w:rFonts w:ascii="Times New Roman" w:hAnsi="Times New Roman" w:cs="Times New Roman"/>
          <w:sz w:val="24"/>
          <w:szCs w:val="24"/>
        </w:rPr>
        <w:t xml:space="preserve">. Все данные из посольств поступали в МИД, где был создан информационный отдел (Бюро внешней статистики) для систематизации и анализа сведений об иностранных армиях. Во главе отдела стоял Л.Ф. </w:t>
      </w:r>
      <w:proofErr w:type="spellStart"/>
      <w:r w:rsidRPr="00852C1D">
        <w:rPr>
          <w:rFonts w:ascii="Times New Roman" w:hAnsi="Times New Roman" w:cs="Times New Roman"/>
          <w:sz w:val="24"/>
          <w:szCs w:val="24"/>
        </w:rPr>
        <w:t>Лелорнь</w:t>
      </w:r>
      <w:proofErr w:type="spellEnd"/>
      <w:r w:rsidRPr="00852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C1D">
        <w:rPr>
          <w:rFonts w:ascii="Times New Roman" w:hAnsi="Times New Roman" w:cs="Times New Roman"/>
          <w:sz w:val="24"/>
          <w:szCs w:val="24"/>
        </w:rPr>
        <w:t>д’Идевиль</w:t>
      </w:r>
      <w:proofErr w:type="spellEnd"/>
      <w:r w:rsidRPr="00852C1D">
        <w:rPr>
          <w:rFonts w:ascii="Times New Roman" w:hAnsi="Times New Roman" w:cs="Times New Roman"/>
          <w:sz w:val="24"/>
          <w:szCs w:val="24"/>
        </w:rPr>
        <w:t>, имевший большой [</w:t>
      </w:r>
      <w:r w:rsidRPr="00852C1D">
        <w:rPr>
          <w:rFonts w:ascii="Times New Roman" w:hAnsi="Times New Roman" w:cs="Times New Roman"/>
          <w:sz w:val="24"/>
          <w:szCs w:val="24"/>
          <w:highlight w:val="yellow"/>
        </w:rPr>
        <w:t>65</w:t>
      </w:r>
      <w:r w:rsidRPr="00852C1D">
        <w:rPr>
          <w:rFonts w:ascii="Times New Roman" w:hAnsi="Times New Roman" w:cs="Times New Roman"/>
          <w:sz w:val="24"/>
          <w:szCs w:val="24"/>
        </w:rPr>
        <w:t>]опыт разведывательной деятельности в Пруссии и России, кото</w:t>
      </w:r>
      <w:r w:rsidRPr="00852C1D">
        <w:rPr>
          <w:rFonts w:ascii="Times New Roman" w:hAnsi="Times New Roman" w:cs="Times New Roman"/>
          <w:sz w:val="24"/>
          <w:szCs w:val="24"/>
        </w:rPr>
        <w:softHyphen/>
        <w:t>рый к тому же владел русским языком</w:t>
      </w:r>
      <w:r w:rsidRPr="00852C1D">
        <w:rPr>
          <w:rStyle w:val="a3"/>
          <w:rFonts w:ascii="Times New Roman" w:hAnsi="Times New Roman" w:cs="Times New Roman"/>
          <w:sz w:val="24"/>
          <w:szCs w:val="24"/>
        </w:rPr>
        <w:footnoteReference w:id="4"/>
      </w:r>
      <w:r w:rsidRPr="00852C1D">
        <w:rPr>
          <w:rFonts w:ascii="Times New Roman" w:hAnsi="Times New Roman" w:cs="Times New Roman"/>
          <w:sz w:val="24"/>
          <w:szCs w:val="24"/>
        </w:rPr>
        <w:t>. Он же осуществлял поиск нужной информации по архивам МИД.</w:t>
      </w:r>
    </w:p>
    <w:p w:rsidR="00852C1D" w:rsidRPr="00852C1D" w:rsidRDefault="00852C1D" w:rsidP="00852C1D">
      <w:pPr>
        <w:ind w:left="14" w:right="14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2C1D">
        <w:rPr>
          <w:rFonts w:ascii="Times New Roman" w:hAnsi="Times New Roman" w:cs="Times New Roman"/>
          <w:sz w:val="24"/>
          <w:szCs w:val="24"/>
        </w:rPr>
        <w:t>Помимо данных исключительно военного характера (разме</w:t>
      </w:r>
      <w:r w:rsidRPr="00852C1D">
        <w:rPr>
          <w:rFonts w:ascii="Times New Roman" w:hAnsi="Times New Roman" w:cs="Times New Roman"/>
          <w:sz w:val="24"/>
          <w:szCs w:val="24"/>
        </w:rPr>
        <w:softHyphen/>
        <w:t>щение и численность войск, состояние крепостей и складов) со</w:t>
      </w:r>
      <w:r w:rsidRPr="00852C1D">
        <w:rPr>
          <w:rFonts w:ascii="Times New Roman" w:hAnsi="Times New Roman" w:cs="Times New Roman"/>
          <w:sz w:val="24"/>
          <w:szCs w:val="24"/>
        </w:rPr>
        <w:softHyphen/>
        <w:t>биралась также топографическая и статистическая информация о российских губерниях, на территории которых потенциально мог</w:t>
      </w:r>
      <w:r w:rsidRPr="00852C1D">
        <w:rPr>
          <w:rFonts w:ascii="Times New Roman" w:hAnsi="Times New Roman" w:cs="Times New Roman"/>
          <w:sz w:val="24"/>
          <w:szCs w:val="24"/>
        </w:rPr>
        <w:softHyphen/>
        <w:t>ли вестись боевые действия. Особый интерес здесь представляли приграничные районы, поэтому все сведения о Северо-Западном крае и Прибалтийских губерниях изучались наиболее тщательно.</w:t>
      </w:r>
    </w:p>
    <w:p w:rsidR="00852C1D" w:rsidRPr="00852C1D" w:rsidRDefault="00852C1D" w:rsidP="00852C1D">
      <w:pPr>
        <w:tabs>
          <w:tab w:val="left" w:pos="548"/>
        </w:tabs>
        <w:ind w:left="14" w:right="1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852C1D">
        <w:rPr>
          <w:rFonts w:ascii="Times New Roman" w:hAnsi="Times New Roman" w:cs="Times New Roman"/>
          <w:sz w:val="24"/>
          <w:szCs w:val="24"/>
        </w:rPr>
        <w:t>В.М. Безотосный в своем исследовании, посвященном россий</w:t>
      </w:r>
      <w:r w:rsidRPr="00852C1D">
        <w:rPr>
          <w:rFonts w:ascii="Times New Roman" w:hAnsi="Times New Roman" w:cs="Times New Roman"/>
          <w:sz w:val="24"/>
          <w:szCs w:val="24"/>
        </w:rPr>
        <w:softHyphen/>
        <w:t>ской и французской разведке в 1812 г., отмечает, что «внимание, проявленное французской разведкой к западным русским губер</w:t>
      </w:r>
      <w:r w:rsidRPr="00852C1D">
        <w:rPr>
          <w:rFonts w:ascii="Times New Roman" w:hAnsi="Times New Roman" w:cs="Times New Roman"/>
          <w:sz w:val="24"/>
          <w:szCs w:val="24"/>
        </w:rPr>
        <w:softHyphen/>
        <w:t>ниям, является свидетельством того, что Наполеон надеялся на территории этих районов решить исход войны»</w:t>
      </w:r>
      <w:r w:rsidRPr="00852C1D">
        <w:rPr>
          <w:rStyle w:val="a3"/>
          <w:rFonts w:ascii="Times New Roman" w:hAnsi="Times New Roman" w:cs="Times New Roman"/>
          <w:sz w:val="24"/>
          <w:szCs w:val="24"/>
        </w:rPr>
        <w:footnoteReference w:id="5"/>
      </w:r>
      <w:r w:rsidRPr="00852C1D">
        <w:rPr>
          <w:rFonts w:ascii="Times New Roman" w:hAnsi="Times New Roman" w:cs="Times New Roman"/>
          <w:sz w:val="24"/>
          <w:szCs w:val="24"/>
        </w:rPr>
        <w:t>.</w:t>
      </w:r>
    </w:p>
    <w:p w:rsidR="00852C1D" w:rsidRPr="00852C1D" w:rsidRDefault="00852C1D" w:rsidP="00852C1D">
      <w:pPr>
        <w:ind w:left="14" w:right="14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2C1D">
        <w:rPr>
          <w:rFonts w:ascii="Times New Roman" w:hAnsi="Times New Roman" w:cs="Times New Roman"/>
          <w:sz w:val="24"/>
          <w:szCs w:val="24"/>
        </w:rPr>
        <w:lastRenderedPageBreak/>
        <w:t xml:space="preserve">В Военном архиве сухопутных сил в </w:t>
      </w:r>
      <w:proofErr w:type="spellStart"/>
      <w:r w:rsidRPr="00852C1D">
        <w:rPr>
          <w:rFonts w:ascii="Times New Roman" w:hAnsi="Times New Roman" w:cs="Times New Roman"/>
          <w:sz w:val="24"/>
          <w:szCs w:val="24"/>
        </w:rPr>
        <w:t>Венсене</w:t>
      </w:r>
      <w:proofErr w:type="spellEnd"/>
      <w:r w:rsidRPr="00852C1D">
        <w:rPr>
          <w:rFonts w:ascii="Times New Roman" w:hAnsi="Times New Roman" w:cs="Times New Roman"/>
          <w:sz w:val="24"/>
          <w:szCs w:val="24"/>
        </w:rPr>
        <w:t xml:space="preserve"> отложились ма</w:t>
      </w:r>
      <w:r w:rsidRPr="00852C1D">
        <w:rPr>
          <w:rFonts w:ascii="Times New Roman" w:hAnsi="Times New Roman" w:cs="Times New Roman"/>
          <w:sz w:val="24"/>
          <w:szCs w:val="24"/>
        </w:rPr>
        <w:softHyphen/>
        <w:t>териалы, включающие статистические данные французской раз</w:t>
      </w:r>
      <w:r w:rsidRPr="00852C1D">
        <w:rPr>
          <w:rFonts w:ascii="Times New Roman" w:hAnsi="Times New Roman" w:cs="Times New Roman"/>
          <w:sz w:val="24"/>
          <w:szCs w:val="24"/>
        </w:rPr>
        <w:softHyphen/>
        <w:t>ведки о российских губерниях от западных границ до Поволжья</w:t>
      </w:r>
      <w:r w:rsidRPr="00852C1D">
        <w:rPr>
          <w:rStyle w:val="a3"/>
          <w:rFonts w:ascii="Times New Roman" w:hAnsi="Times New Roman" w:cs="Times New Roman"/>
          <w:sz w:val="24"/>
          <w:szCs w:val="24"/>
        </w:rPr>
        <w:footnoteReference w:id="6"/>
      </w:r>
      <w:r w:rsidRPr="00852C1D">
        <w:rPr>
          <w:rFonts w:ascii="Times New Roman" w:hAnsi="Times New Roman" w:cs="Times New Roman"/>
          <w:sz w:val="24"/>
          <w:szCs w:val="24"/>
        </w:rPr>
        <w:t>. Отдельные тетради посвящены Санкт-Петербургской, Москов</w:t>
      </w:r>
      <w:r w:rsidRPr="00852C1D">
        <w:rPr>
          <w:rFonts w:ascii="Times New Roman" w:hAnsi="Times New Roman" w:cs="Times New Roman"/>
          <w:sz w:val="24"/>
          <w:szCs w:val="24"/>
        </w:rPr>
        <w:softHyphen/>
        <w:t xml:space="preserve">ской, Калужской, Тульской, Киевской, Орловской, Черниговской, Подольской и Полтавской губерниям. В том числе значительный комплекс материалов собран о Прибалтийских губерниях и Литве (в последнем случае авторы имели в виду </w:t>
      </w:r>
      <w:proofErr w:type="spellStart"/>
      <w:r w:rsidRPr="00852C1D">
        <w:rPr>
          <w:rFonts w:ascii="Times New Roman" w:hAnsi="Times New Roman" w:cs="Times New Roman"/>
          <w:sz w:val="24"/>
          <w:szCs w:val="24"/>
        </w:rPr>
        <w:t>Виленскую</w:t>
      </w:r>
      <w:proofErr w:type="spellEnd"/>
      <w:r w:rsidRPr="00852C1D">
        <w:rPr>
          <w:rFonts w:ascii="Times New Roman" w:hAnsi="Times New Roman" w:cs="Times New Roman"/>
          <w:sz w:val="24"/>
          <w:szCs w:val="24"/>
        </w:rPr>
        <w:t>, Минскую и Гродненскую губернии), к которым французы проявляли интерес. Следует предположить, что при подборе губерний учитывается максимально возможный район боевых действий, поскольку в 1811-1812 гг. еще нельзя было предсказать, где именно развер</w:t>
      </w:r>
      <w:r w:rsidRPr="00852C1D">
        <w:rPr>
          <w:rFonts w:ascii="Times New Roman" w:hAnsi="Times New Roman" w:cs="Times New Roman"/>
          <w:sz w:val="24"/>
          <w:szCs w:val="24"/>
        </w:rPr>
        <w:softHyphen/>
        <w:t>нется будущая кампания.</w:t>
      </w:r>
    </w:p>
    <w:p w:rsidR="00852C1D" w:rsidRPr="00852C1D" w:rsidRDefault="00852C1D" w:rsidP="00852C1D">
      <w:pPr>
        <w:ind w:left="20" w:right="14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2C1D">
        <w:rPr>
          <w:rFonts w:ascii="Times New Roman" w:hAnsi="Times New Roman" w:cs="Times New Roman"/>
          <w:sz w:val="24"/>
          <w:szCs w:val="24"/>
        </w:rPr>
        <w:t>В каждой папке под одной обложкой, как правило, объединя</w:t>
      </w:r>
      <w:r w:rsidRPr="00852C1D">
        <w:rPr>
          <w:rFonts w:ascii="Times New Roman" w:hAnsi="Times New Roman" w:cs="Times New Roman"/>
          <w:sz w:val="24"/>
          <w:szCs w:val="24"/>
        </w:rPr>
        <w:softHyphen/>
        <w:t>лись одна или несколько тетрадей  по конкретному региону, хотя этот принцип не всегда соблюден. Так, материал о Лифляндской губернии содержится в нескольких таких папках. Тетради мог</w:t>
      </w:r>
      <w:r w:rsidRPr="00852C1D">
        <w:rPr>
          <w:rFonts w:ascii="Times New Roman" w:hAnsi="Times New Roman" w:cs="Times New Roman"/>
          <w:sz w:val="24"/>
          <w:szCs w:val="24"/>
        </w:rPr>
        <w:softHyphen/>
        <w:t xml:space="preserve">ли быть посвящены как одной губернии, так и нескольким. </w:t>
      </w:r>
      <w:proofErr w:type="gramStart"/>
      <w:r w:rsidRPr="00852C1D">
        <w:rPr>
          <w:rFonts w:ascii="Times New Roman" w:hAnsi="Times New Roman" w:cs="Times New Roman"/>
          <w:sz w:val="24"/>
          <w:szCs w:val="24"/>
        </w:rPr>
        <w:t>На</w:t>
      </w:r>
      <w:r w:rsidRPr="00852C1D">
        <w:rPr>
          <w:rFonts w:ascii="Times New Roman" w:hAnsi="Times New Roman" w:cs="Times New Roman"/>
          <w:sz w:val="24"/>
          <w:szCs w:val="24"/>
        </w:rPr>
        <w:softHyphen/>
        <w:t xml:space="preserve">пример, в комплексе статистических материалов есть тетрадь, в которой речь идет одновременно о </w:t>
      </w:r>
      <w:proofErr w:type="spellStart"/>
      <w:r w:rsidRPr="00852C1D">
        <w:rPr>
          <w:rFonts w:ascii="Times New Roman" w:hAnsi="Times New Roman" w:cs="Times New Roman"/>
          <w:sz w:val="24"/>
          <w:szCs w:val="24"/>
        </w:rPr>
        <w:t>Виленской</w:t>
      </w:r>
      <w:proofErr w:type="spellEnd"/>
      <w:r w:rsidRPr="00852C1D">
        <w:rPr>
          <w:rFonts w:ascii="Times New Roman" w:hAnsi="Times New Roman" w:cs="Times New Roman"/>
          <w:sz w:val="24"/>
          <w:szCs w:val="24"/>
        </w:rPr>
        <w:t xml:space="preserve"> и Гродненской губерниях, другая озаглавлена «Топографический </w:t>
      </w:r>
      <w:proofErr w:type="spellStart"/>
      <w:r w:rsidRPr="00852C1D">
        <w:rPr>
          <w:rFonts w:ascii="Times New Roman" w:hAnsi="Times New Roman" w:cs="Times New Roman"/>
          <w:sz w:val="24"/>
          <w:szCs w:val="24"/>
        </w:rPr>
        <w:t>мемуар</w:t>
      </w:r>
      <w:proofErr w:type="spellEnd"/>
      <w:r w:rsidRPr="00852C1D">
        <w:rPr>
          <w:rFonts w:ascii="Times New Roman" w:hAnsi="Times New Roman" w:cs="Times New Roman"/>
          <w:sz w:val="24"/>
          <w:szCs w:val="24"/>
        </w:rPr>
        <w:t xml:space="preserve"> о Лит</w:t>
      </w:r>
      <w:r w:rsidRPr="00852C1D">
        <w:rPr>
          <w:rFonts w:ascii="Times New Roman" w:hAnsi="Times New Roman" w:cs="Times New Roman"/>
          <w:sz w:val="24"/>
          <w:szCs w:val="24"/>
        </w:rPr>
        <w:softHyphen/>
        <w:t xml:space="preserve">ве, или губерниях </w:t>
      </w:r>
      <w:proofErr w:type="spellStart"/>
      <w:r w:rsidRPr="00852C1D">
        <w:rPr>
          <w:rFonts w:ascii="Times New Roman" w:hAnsi="Times New Roman" w:cs="Times New Roman"/>
          <w:sz w:val="24"/>
          <w:szCs w:val="24"/>
        </w:rPr>
        <w:t>Виленской</w:t>
      </w:r>
      <w:proofErr w:type="spellEnd"/>
      <w:r w:rsidRPr="00852C1D">
        <w:rPr>
          <w:rFonts w:ascii="Times New Roman" w:hAnsi="Times New Roman" w:cs="Times New Roman"/>
          <w:sz w:val="24"/>
          <w:szCs w:val="24"/>
        </w:rPr>
        <w:t>, Минской и Гродненской»</w:t>
      </w:r>
      <w:r w:rsidRPr="00852C1D">
        <w:rPr>
          <w:rStyle w:val="a3"/>
          <w:rFonts w:ascii="Times New Roman" w:hAnsi="Times New Roman" w:cs="Times New Roman"/>
          <w:sz w:val="24"/>
          <w:szCs w:val="24"/>
        </w:rPr>
        <w:footnoteReference w:id="7"/>
      </w:r>
      <w:r w:rsidRPr="00852C1D">
        <w:rPr>
          <w:rFonts w:ascii="Times New Roman" w:hAnsi="Times New Roman" w:cs="Times New Roman"/>
          <w:sz w:val="24"/>
          <w:szCs w:val="24"/>
        </w:rPr>
        <w:t>, одна из [</w:t>
      </w:r>
      <w:r w:rsidRPr="00852C1D">
        <w:rPr>
          <w:rFonts w:ascii="Times New Roman" w:hAnsi="Times New Roman" w:cs="Times New Roman"/>
          <w:sz w:val="24"/>
          <w:szCs w:val="24"/>
          <w:highlight w:val="yellow"/>
        </w:rPr>
        <w:t>66</w:t>
      </w:r>
      <w:r w:rsidRPr="00852C1D">
        <w:rPr>
          <w:rFonts w:ascii="Times New Roman" w:hAnsi="Times New Roman" w:cs="Times New Roman"/>
          <w:sz w:val="24"/>
          <w:szCs w:val="24"/>
        </w:rPr>
        <w:t>]тетрадей по Ливонии (так авт</w:t>
      </w:r>
      <w:r>
        <w:rPr>
          <w:rFonts w:ascii="Times New Roman" w:hAnsi="Times New Roman" w:cs="Times New Roman"/>
          <w:sz w:val="24"/>
          <w:szCs w:val="24"/>
        </w:rPr>
        <w:t xml:space="preserve">оры тетрадей называли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Лифлянд</w:t>
      </w:r>
      <w:r w:rsidRPr="00852C1D">
        <w:rPr>
          <w:rFonts w:ascii="Times New Roman" w:hAnsi="Times New Roman" w:cs="Times New Roman"/>
          <w:sz w:val="24"/>
          <w:szCs w:val="24"/>
        </w:rPr>
        <w:t>скую</w:t>
      </w:r>
      <w:proofErr w:type="spellEnd"/>
      <w:r w:rsidRPr="00852C1D">
        <w:rPr>
          <w:rFonts w:ascii="Times New Roman" w:hAnsi="Times New Roman" w:cs="Times New Roman"/>
          <w:sz w:val="24"/>
          <w:szCs w:val="24"/>
        </w:rPr>
        <w:t xml:space="preserve"> губернию) включает информацию по «Герцогству Эстон</w:t>
      </w:r>
      <w:r w:rsidRPr="00852C1D">
        <w:rPr>
          <w:rFonts w:ascii="Times New Roman" w:hAnsi="Times New Roman" w:cs="Times New Roman"/>
          <w:sz w:val="24"/>
          <w:szCs w:val="24"/>
        </w:rPr>
        <w:softHyphen/>
        <w:t xml:space="preserve">скому» </w:t>
      </w:r>
      <w:r w:rsidRPr="00852C1D">
        <w:rPr>
          <w:rFonts w:ascii="Times New Roman" w:hAnsi="Times New Roman" w:cs="Times New Roman"/>
          <w:sz w:val="24"/>
          <w:szCs w:val="24"/>
          <w:lang w:val="lv-LV" w:eastAsia="lv-LV" w:bidi="lv-LV"/>
        </w:rPr>
        <w:t xml:space="preserve">(Duche d’Esthonie) </w:t>
      </w:r>
      <w:r w:rsidRPr="00852C1D">
        <w:rPr>
          <w:rFonts w:ascii="Times New Roman" w:hAnsi="Times New Roman" w:cs="Times New Roman"/>
          <w:sz w:val="24"/>
          <w:szCs w:val="24"/>
        </w:rPr>
        <w:t>(в прибалтийских немецких докумен</w:t>
      </w:r>
      <w:r w:rsidRPr="00852C1D">
        <w:rPr>
          <w:rFonts w:ascii="Times New Roman" w:hAnsi="Times New Roman" w:cs="Times New Roman"/>
          <w:sz w:val="24"/>
          <w:szCs w:val="24"/>
        </w:rPr>
        <w:softHyphen/>
        <w:t xml:space="preserve">тах - Герцогство </w:t>
      </w:r>
      <w:proofErr w:type="spellStart"/>
      <w:r w:rsidRPr="00852C1D">
        <w:rPr>
          <w:rFonts w:ascii="Times New Roman" w:hAnsi="Times New Roman" w:cs="Times New Roman"/>
          <w:sz w:val="24"/>
          <w:szCs w:val="24"/>
        </w:rPr>
        <w:t>Эстляндское</w:t>
      </w:r>
      <w:proofErr w:type="spellEnd"/>
      <w:r w:rsidRPr="00852C1D">
        <w:rPr>
          <w:rFonts w:ascii="Times New Roman" w:hAnsi="Times New Roman" w:cs="Times New Roman"/>
          <w:sz w:val="24"/>
          <w:szCs w:val="24"/>
        </w:rPr>
        <w:t>)</w:t>
      </w:r>
      <w:r w:rsidRPr="00852C1D">
        <w:rPr>
          <w:rStyle w:val="a3"/>
          <w:rFonts w:ascii="Times New Roman" w:hAnsi="Times New Roman" w:cs="Times New Roman"/>
          <w:sz w:val="24"/>
          <w:szCs w:val="24"/>
        </w:rPr>
        <w:footnoteReference w:id="8"/>
      </w:r>
      <w:r w:rsidRPr="00852C1D">
        <w:rPr>
          <w:rFonts w:ascii="Times New Roman" w:hAnsi="Times New Roman" w:cs="Times New Roman"/>
          <w:sz w:val="24"/>
          <w:szCs w:val="24"/>
        </w:rPr>
        <w:t>. В комплексе документов есть также</w:t>
      </w:r>
      <w:proofErr w:type="gramEnd"/>
      <w:r w:rsidRPr="00852C1D">
        <w:rPr>
          <w:rFonts w:ascii="Times New Roman" w:hAnsi="Times New Roman" w:cs="Times New Roman"/>
          <w:sz w:val="24"/>
          <w:szCs w:val="24"/>
        </w:rPr>
        <w:t xml:space="preserve"> тетради обобщающего характера, в частности, тетрадь, со сведениями о дороге от Мемеля на Петербург через Ригу и Нарву. Нумерация, как правило, в каждой тетради начинается с первой страницы. По большинству регионов в </w:t>
      </w:r>
      <w:proofErr w:type="spellStart"/>
      <w:r w:rsidRPr="00852C1D">
        <w:rPr>
          <w:rFonts w:ascii="Times New Roman" w:hAnsi="Times New Roman" w:cs="Times New Roman"/>
          <w:sz w:val="24"/>
          <w:szCs w:val="24"/>
        </w:rPr>
        <w:t>Венсенском</w:t>
      </w:r>
      <w:proofErr w:type="spellEnd"/>
      <w:r w:rsidRPr="00852C1D">
        <w:rPr>
          <w:rFonts w:ascii="Times New Roman" w:hAnsi="Times New Roman" w:cs="Times New Roman"/>
          <w:sz w:val="24"/>
          <w:szCs w:val="24"/>
        </w:rPr>
        <w:t xml:space="preserve"> ар</w:t>
      </w:r>
      <w:r w:rsidRPr="00852C1D">
        <w:rPr>
          <w:rFonts w:ascii="Times New Roman" w:hAnsi="Times New Roman" w:cs="Times New Roman"/>
          <w:sz w:val="24"/>
          <w:szCs w:val="24"/>
        </w:rPr>
        <w:softHyphen/>
        <w:t xml:space="preserve">хиве сохранился не только чистовой экземпляр, но и черновой, как правило, очень близкий </w:t>
      </w:r>
      <w:proofErr w:type="gramStart"/>
      <w:r w:rsidRPr="00852C1D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852C1D">
        <w:rPr>
          <w:rFonts w:ascii="Times New Roman" w:hAnsi="Times New Roman" w:cs="Times New Roman"/>
          <w:sz w:val="24"/>
          <w:szCs w:val="24"/>
        </w:rPr>
        <w:t xml:space="preserve"> чистовому или содержащий только отдельные наброски. Иногда черновиков может быть несколько (так, в тетради по Курляндии их три и они не полностью вошли в окончательный вариант).</w:t>
      </w:r>
    </w:p>
    <w:p w:rsidR="00852C1D" w:rsidRPr="00852C1D" w:rsidRDefault="00852C1D" w:rsidP="00852C1D">
      <w:pPr>
        <w:ind w:left="20" w:right="14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52C1D">
        <w:rPr>
          <w:rFonts w:ascii="Times New Roman" w:hAnsi="Times New Roman" w:cs="Times New Roman"/>
          <w:sz w:val="24"/>
          <w:szCs w:val="24"/>
        </w:rPr>
        <w:t>Прибалтийскому краю посвящено в этом комплексе доку</w:t>
      </w:r>
      <w:r w:rsidRPr="00852C1D">
        <w:rPr>
          <w:rFonts w:ascii="Times New Roman" w:hAnsi="Times New Roman" w:cs="Times New Roman"/>
          <w:sz w:val="24"/>
          <w:szCs w:val="24"/>
        </w:rPr>
        <w:softHyphen/>
        <w:t>ментов несколько папок (тетрадей, обернутых листком с общим заглавием):</w:t>
      </w:r>
    </w:p>
    <w:p w:rsidR="00852C1D" w:rsidRPr="00137700" w:rsidRDefault="00852C1D" w:rsidP="00852C1D">
      <w:pPr>
        <w:keepNext/>
        <w:widowControl w:val="0"/>
        <w:spacing w:after="0"/>
        <w:ind w:right="14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852C1D">
        <w:rPr>
          <w:rFonts w:ascii="Times New Roman" w:hAnsi="Times New Roman" w:cs="Times New Roman"/>
          <w:sz w:val="24"/>
          <w:szCs w:val="24"/>
        </w:rPr>
        <w:t xml:space="preserve">       «Статистика по Курляндской губернии» </w:t>
      </w:r>
      <w:r w:rsidRPr="00852C1D">
        <w:rPr>
          <w:rFonts w:ascii="Times New Roman" w:hAnsi="Times New Roman" w:cs="Times New Roman"/>
          <w:sz w:val="24"/>
          <w:szCs w:val="24"/>
          <w:lang w:val="et-EE" w:eastAsia="et-EE" w:bidi="et-EE"/>
        </w:rPr>
        <w:t xml:space="preserve">(«Statistique du Gouvernement de </w:t>
      </w:r>
      <w:r w:rsidRPr="00852C1D">
        <w:rPr>
          <w:rFonts w:ascii="Times New Roman" w:hAnsi="Times New Roman" w:cs="Times New Roman"/>
          <w:sz w:val="24"/>
          <w:szCs w:val="24"/>
          <w:lang w:val="lv-LV" w:eastAsia="lv-LV" w:bidi="lv-LV"/>
        </w:rPr>
        <w:t xml:space="preserve">Courlande»), </w:t>
      </w:r>
      <w:r w:rsidRPr="00852C1D">
        <w:rPr>
          <w:rFonts w:ascii="Times New Roman" w:hAnsi="Times New Roman" w:cs="Times New Roman"/>
          <w:sz w:val="24"/>
          <w:szCs w:val="24"/>
        </w:rPr>
        <w:t xml:space="preserve">включающей тетради: «Статистика по Курляндии. </w:t>
      </w:r>
      <w:proofErr w:type="gramStart"/>
      <w:r w:rsidRPr="00852C1D">
        <w:rPr>
          <w:rFonts w:ascii="Times New Roman" w:hAnsi="Times New Roman" w:cs="Times New Roman"/>
          <w:sz w:val="24"/>
          <w:szCs w:val="24"/>
        </w:rPr>
        <w:t xml:space="preserve">Топографический обзор» </w:t>
      </w:r>
      <w:r w:rsidRPr="00852C1D">
        <w:rPr>
          <w:rFonts w:ascii="Times New Roman" w:hAnsi="Times New Roman" w:cs="Times New Roman"/>
          <w:sz w:val="24"/>
          <w:szCs w:val="24"/>
          <w:lang w:val="et-EE" w:eastAsia="et-EE" w:bidi="et-EE"/>
        </w:rPr>
        <w:t xml:space="preserve">(«Statistique de </w:t>
      </w:r>
      <w:r w:rsidRPr="00852C1D">
        <w:rPr>
          <w:rFonts w:ascii="Times New Roman" w:hAnsi="Times New Roman" w:cs="Times New Roman"/>
          <w:sz w:val="24"/>
          <w:szCs w:val="24"/>
          <w:lang w:val="lv-LV" w:eastAsia="lv-LV" w:bidi="lv-LV"/>
        </w:rPr>
        <w:t>Courlande.</w:t>
      </w:r>
      <w:proofErr w:type="gramEnd"/>
      <w:r w:rsidRPr="00852C1D">
        <w:rPr>
          <w:rFonts w:ascii="Times New Roman" w:hAnsi="Times New Roman" w:cs="Times New Roman"/>
          <w:sz w:val="24"/>
          <w:szCs w:val="24"/>
          <w:lang w:val="lv-LV" w:eastAsia="lv-LV" w:bidi="lv-LV"/>
        </w:rPr>
        <w:t xml:space="preserve"> </w:t>
      </w:r>
      <w:r w:rsidRPr="00852C1D">
        <w:rPr>
          <w:rFonts w:ascii="Times New Roman" w:hAnsi="Times New Roman" w:cs="Times New Roman"/>
          <w:sz w:val="24"/>
          <w:szCs w:val="24"/>
          <w:lang w:val="et-EE" w:eastAsia="et-EE" w:bidi="et-EE"/>
        </w:rPr>
        <w:t xml:space="preserve">Tableau topographique»), </w:t>
      </w:r>
      <w:r w:rsidRPr="00852C1D">
        <w:rPr>
          <w:rFonts w:ascii="Times New Roman" w:hAnsi="Times New Roman" w:cs="Times New Roman"/>
          <w:sz w:val="24"/>
          <w:szCs w:val="24"/>
          <w:lang w:val="lv-LV"/>
        </w:rPr>
        <w:t xml:space="preserve">«Российские порты на Балтике от Мемеля до Петербурга» </w:t>
      </w:r>
      <w:r w:rsidRPr="00852C1D">
        <w:rPr>
          <w:rFonts w:ascii="Times New Roman" w:hAnsi="Times New Roman" w:cs="Times New Roman"/>
          <w:sz w:val="24"/>
          <w:szCs w:val="24"/>
          <w:lang w:val="et-EE" w:eastAsia="et-EE" w:bidi="et-EE"/>
        </w:rPr>
        <w:t xml:space="preserve">(«Ports de </w:t>
      </w:r>
      <w:r w:rsidRPr="00852C1D">
        <w:rPr>
          <w:rFonts w:ascii="Times New Roman" w:hAnsi="Times New Roman" w:cs="Times New Roman"/>
          <w:sz w:val="24"/>
          <w:szCs w:val="24"/>
          <w:lang w:val="lv-LV" w:eastAsia="lv-LV" w:bidi="lv-LV"/>
        </w:rPr>
        <w:t xml:space="preserve">Russie sur la </w:t>
      </w:r>
      <w:r w:rsidRPr="00852C1D">
        <w:rPr>
          <w:rFonts w:ascii="Times New Roman" w:hAnsi="Times New Roman" w:cs="Times New Roman"/>
          <w:sz w:val="24"/>
          <w:szCs w:val="24"/>
          <w:lang w:val="et-EE" w:eastAsia="et-EE" w:bidi="et-EE"/>
        </w:rPr>
        <w:t xml:space="preserve">Baltique depuis </w:t>
      </w:r>
      <w:r w:rsidRPr="00852C1D">
        <w:rPr>
          <w:rFonts w:ascii="Times New Roman" w:hAnsi="Times New Roman" w:cs="Times New Roman"/>
          <w:sz w:val="24"/>
          <w:szCs w:val="24"/>
          <w:lang w:val="lv-LV" w:eastAsia="lv-LV" w:bidi="lv-LV"/>
        </w:rPr>
        <w:t>Memel jusqu’</w:t>
      </w:r>
      <w:r>
        <w:rPr>
          <w:rFonts w:ascii="Times New Roman" w:hAnsi="Times New Roman" w:cs="Times New Roman"/>
          <w:sz w:val="24"/>
          <w:szCs w:val="24"/>
          <w:lang w:val="lv-LV" w:eastAsia="lv-LV" w:bidi="lv-LV"/>
        </w:rPr>
        <w:t>à</w:t>
      </w:r>
      <w:r w:rsidRPr="00852C1D">
        <w:rPr>
          <w:rFonts w:ascii="Times New Roman" w:hAnsi="Times New Roman" w:cs="Times New Roman"/>
          <w:sz w:val="24"/>
          <w:szCs w:val="24"/>
          <w:lang w:val="lv-LV" w:eastAsia="lv-LV" w:bidi="lv-LV"/>
        </w:rPr>
        <w:t xml:space="preserve"> Petersbourg»), </w:t>
      </w:r>
      <w:r w:rsidRPr="00852C1D">
        <w:rPr>
          <w:rFonts w:ascii="Times New Roman" w:hAnsi="Times New Roman" w:cs="Times New Roman"/>
          <w:sz w:val="24"/>
          <w:szCs w:val="24"/>
          <w:lang w:val="lv-LV"/>
        </w:rPr>
        <w:t xml:space="preserve">«Гидрографические заметки. </w:t>
      </w:r>
      <w:r w:rsidRPr="00137700">
        <w:rPr>
          <w:rFonts w:ascii="Times New Roman" w:hAnsi="Times New Roman" w:cs="Times New Roman"/>
          <w:sz w:val="24"/>
          <w:szCs w:val="24"/>
          <w:lang w:val="lv-LV"/>
        </w:rPr>
        <w:t xml:space="preserve">Реки и ручьи Курляндии» </w:t>
      </w:r>
      <w:r w:rsidRPr="00852C1D">
        <w:rPr>
          <w:rFonts w:ascii="Times New Roman" w:hAnsi="Times New Roman" w:cs="Times New Roman"/>
          <w:sz w:val="24"/>
          <w:szCs w:val="24"/>
          <w:lang w:val="et-EE" w:eastAsia="et-EE" w:bidi="et-EE"/>
        </w:rPr>
        <w:t>(«Notes hydrographique. Rivi</w:t>
      </w:r>
      <w:r>
        <w:rPr>
          <w:rFonts w:ascii="Times New Roman" w:hAnsi="Times New Roman" w:cs="Times New Roman"/>
          <w:sz w:val="24"/>
          <w:szCs w:val="24"/>
          <w:lang w:val="et-EE" w:eastAsia="et-EE" w:bidi="et-EE"/>
        </w:rPr>
        <w:t>è</w:t>
      </w:r>
      <w:r w:rsidRPr="00852C1D">
        <w:rPr>
          <w:rFonts w:ascii="Times New Roman" w:hAnsi="Times New Roman" w:cs="Times New Roman"/>
          <w:sz w:val="24"/>
          <w:szCs w:val="24"/>
          <w:lang w:val="et-EE" w:eastAsia="et-EE" w:bidi="et-EE"/>
        </w:rPr>
        <w:t xml:space="preserve">res et rouisseaux de </w:t>
      </w:r>
      <w:r w:rsidRPr="00852C1D">
        <w:rPr>
          <w:rFonts w:ascii="Times New Roman" w:hAnsi="Times New Roman" w:cs="Times New Roman"/>
          <w:sz w:val="24"/>
          <w:szCs w:val="24"/>
          <w:lang w:val="lv-LV" w:eastAsia="lv-LV" w:bidi="lv-LV"/>
        </w:rPr>
        <w:t xml:space="preserve">Courlande»), </w:t>
      </w:r>
      <w:r w:rsidRPr="00852C1D">
        <w:rPr>
          <w:rFonts w:ascii="Times New Roman" w:hAnsi="Times New Roman" w:cs="Times New Roman"/>
          <w:sz w:val="24"/>
          <w:szCs w:val="24"/>
          <w:lang w:val="et-EE"/>
        </w:rPr>
        <w:t xml:space="preserve">«Заметки о Курляндии» </w:t>
      </w:r>
      <w:r w:rsidRPr="00852C1D">
        <w:rPr>
          <w:rFonts w:ascii="Times New Roman" w:hAnsi="Times New Roman" w:cs="Times New Roman"/>
          <w:sz w:val="24"/>
          <w:szCs w:val="24"/>
          <w:lang w:val="lv-LV" w:eastAsia="lv-LV" w:bidi="lv-LV"/>
        </w:rPr>
        <w:t xml:space="preserve">(«Notes sur la Courlande»), </w:t>
      </w:r>
      <w:r w:rsidRPr="00852C1D">
        <w:rPr>
          <w:rFonts w:ascii="Times New Roman" w:hAnsi="Times New Roman" w:cs="Times New Roman"/>
          <w:sz w:val="24"/>
          <w:szCs w:val="24"/>
          <w:lang w:val="et-EE"/>
        </w:rPr>
        <w:t>а также сшитые черновики с различными материалами о Прибал</w:t>
      </w:r>
      <w:r w:rsidRPr="00852C1D">
        <w:rPr>
          <w:rFonts w:ascii="Times New Roman" w:hAnsi="Times New Roman" w:cs="Times New Roman"/>
          <w:sz w:val="24"/>
          <w:szCs w:val="24"/>
          <w:lang w:val="et-EE"/>
        </w:rPr>
        <w:softHyphen/>
        <w:t xml:space="preserve">тийских губерниях (1М. </w:t>
      </w:r>
      <w:r w:rsidRPr="00137700">
        <w:rPr>
          <w:rFonts w:ascii="Times New Roman" w:hAnsi="Times New Roman" w:cs="Times New Roman"/>
          <w:sz w:val="24"/>
          <w:szCs w:val="24"/>
          <w:lang w:val="et-EE"/>
        </w:rPr>
        <w:t>1488);</w:t>
      </w:r>
    </w:p>
    <w:p w:rsidR="00852C1D" w:rsidRPr="00852C1D" w:rsidRDefault="00852C1D" w:rsidP="00852C1D">
      <w:pPr>
        <w:pStyle w:val="a4"/>
        <w:keepNext/>
        <w:widowControl w:val="0"/>
        <w:spacing w:after="0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137700">
        <w:rPr>
          <w:rFonts w:ascii="TimesNewRomanPSMT" w:eastAsia="TimesNewRomanPSMT" w:cs="TimesNewRomanPSMT" w:hint="eastAsia"/>
          <w:lang w:val="et-EE"/>
        </w:rPr>
        <w:t>–</w:t>
      </w:r>
      <w:r w:rsidRPr="00137700">
        <w:rPr>
          <w:rFonts w:ascii="Times New Roman" w:hAnsi="Times New Roman" w:cs="Times New Roman"/>
          <w:sz w:val="24"/>
          <w:szCs w:val="24"/>
          <w:lang w:val="et-EE"/>
        </w:rPr>
        <w:t xml:space="preserve"> «Рижская губерния</w:t>
      </w:r>
      <w:r w:rsidRPr="00852C1D">
        <w:rPr>
          <w:rStyle w:val="a3"/>
          <w:rFonts w:ascii="Times New Roman" w:hAnsi="Times New Roman" w:cs="Times New Roman"/>
          <w:sz w:val="24"/>
          <w:szCs w:val="24"/>
        </w:rPr>
        <w:footnoteReference w:id="9"/>
      </w:r>
      <w:r w:rsidRPr="00137700">
        <w:rPr>
          <w:rFonts w:ascii="Times New Roman" w:hAnsi="Times New Roman" w:cs="Times New Roman"/>
          <w:sz w:val="24"/>
          <w:szCs w:val="24"/>
          <w:lang w:val="et-EE"/>
        </w:rPr>
        <w:t xml:space="preserve"> или Ливония» </w:t>
      </w:r>
      <w:r w:rsidRPr="00852C1D">
        <w:rPr>
          <w:rFonts w:ascii="Times New Roman" w:hAnsi="Times New Roman" w:cs="Times New Roman"/>
          <w:sz w:val="24"/>
          <w:szCs w:val="24"/>
          <w:lang w:val="lv-LV" w:eastAsia="lv-LV" w:bidi="lv-LV"/>
        </w:rPr>
        <w:t xml:space="preserve">(«Gouvernement de Righa ou Livonie») </w:t>
      </w:r>
      <w:r w:rsidRPr="00137700">
        <w:rPr>
          <w:rFonts w:ascii="Times New Roman" w:hAnsi="Times New Roman" w:cs="Times New Roman"/>
          <w:sz w:val="24"/>
          <w:szCs w:val="24"/>
          <w:lang w:val="et-EE"/>
        </w:rPr>
        <w:t>включает 4 тетради явно разных авторов: «Риж</w:t>
      </w:r>
      <w:r w:rsidRPr="00137700">
        <w:rPr>
          <w:rFonts w:ascii="Times New Roman" w:hAnsi="Times New Roman" w:cs="Times New Roman"/>
          <w:sz w:val="24"/>
          <w:szCs w:val="24"/>
          <w:lang w:val="et-EE"/>
        </w:rPr>
        <w:softHyphen/>
        <w:t xml:space="preserve">ская губерния или Ливония» (1) </w:t>
      </w:r>
      <w:r w:rsidRPr="00852C1D">
        <w:rPr>
          <w:rFonts w:ascii="Times New Roman" w:hAnsi="Times New Roman" w:cs="Times New Roman"/>
          <w:sz w:val="24"/>
          <w:szCs w:val="24"/>
          <w:lang w:val="lv-LV" w:eastAsia="lv-LV" w:bidi="lv-LV"/>
        </w:rPr>
        <w:t xml:space="preserve">(«Gouvernement de Righa ou de Livonie» </w:t>
      </w:r>
      <w:r w:rsidRPr="00137700">
        <w:rPr>
          <w:rFonts w:ascii="Times New Roman" w:hAnsi="Times New Roman" w:cs="Times New Roman"/>
          <w:sz w:val="24"/>
          <w:szCs w:val="24"/>
          <w:lang w:val="et-EE"/>
        </w:rPr>
        <w:t>(1)</w:t>
      </w:r>
      <w:r w:rsidRPr="00852C1D">
        <w:rPr>
          <w:rStyle w:val="a3"/>
          <w:rFonts w:ascii="Times New Roman" w:hAnsi="Times New Roman" w:cs="Times New Roman"/>
          <w:sz w:val="24"/>
          <w:szCs w:val="24"/>
        </w:rPr>
        <w:footnoteReference w:id="10"/>
      </w:r>
      <w:r w:rsidRPr="00137700">
        <w:rPr>
          <w:rFonts w:ascii="Times New Roman" w:hAnsi="Times New Roman" w:cs="Times New Roman"/>
          <w:sz w:val="24"/>
          <w:szCs w:val="24"/>
          <w:lang w:val="et-EE"/>
        </w:rPr>
        <w:t xml:space="preserve">, «Записка о Ливонии» </w:t>
      </w:r>
      <w:r w:rsidRPr="00852C1D">
        <w:rPr>
          <w:rFonts w:ascii="Times New Roman" w:hAnsi="Times New Roman" w:cs="Times New Roman"/>
          <w:sz w:val="24"/>
          <w:szCs w:val="24"/>
          <w:lang w:val="lv-LV" w:eastAsia="lv-LV" w:bidi="lv-LV"/>
        </w:rPr>
        <w:t>(«M</w:t>
      </w:r>
      <w:r>
        <w:rPr>
          <w:rFonts w:ascii="Times New Roman" w:hAnsi="Times New Roman" w:cs="Times New Roman"/>
          <w:sz w:val="24"/>
          <w:szCs w:val="24"/>
          <w:lang w:val="lv-LV" w:eastAsia="lv-LV" w:bidi="lv-LV"/>
        </w:rPr>
        <w:t>é</w:t>
      </w:r>
      <w:r w:rsidRPr="00852C1D">
        <w:rPr>
          <w:rFonts w:ascii="Times New Roman" w:hAnsi="Times New Roman" w:cs="Times New Roman"/>
          <w:sz w:val="24"/>
          <w:szCs w:val="24"/>
          <w:lang w:val="lv-LV" w:eastAsia="lv-LV" w:bidi="lv-LV"/>
        </w:rPr>
        <w:t xml:space="preserve">moire sur la </w:t>
      </w:r>
      <w:r w:rsidRPr="00852C1D">
        <w:rPr>
          <w:rFonts w:ascii="Times New Roman" w:hAnsi="Times New Roman" w:cs="Times New Roman"/>
          <w:sz w:val="24"/>
          <w:szCs w:val="24"/>
          <w:lang w:val="lv-LV" w:eastAsia="lv-LV" w:bidi="lv-LV"/>
        </w:rPr>
        <w:lastRenderedPageBreak/>
        <w:t xml:space="preserve">Livonie»), </w:t>
      </w:r>
      <w:r w:rsidRPr="00137700">
        <w:rPr>
          <w:rFonts w:ascii="Times New Roman" w:hAnsi="Times New Roman" w:cs="Times New Roman"/>
          <w:sz w:val="24"/>
          <w:szCs w:val="24"/>
          <w:lang w:val="et-EE"/>
        </w:rPr>
        <w:t xml:space="preserve">«Статистические заметки о Ливонии» </w:t>
      </w:r>
      <w:r w:rsidRPr="00852C1D">
        <w:rPr>
          <w:rFonts w:ascii="Times New Roman" w:hAnsi="Times New Roman" w:cs="Times New Roman"/>
          <w:sz w:val="24"/>
          <w:szCs w:val="24"/>
          <w:lang w:val="lv-LV" w:eastAsia="lv-LV" w:bidi="lv-LV"/>
        </w:rPr>
        <w:t xml:space="preserve">(«Notes statistiques sur la Livonie»), </w:t>
      </w:r>
      <w:r w:rsidRPr="00137700">
        <w:rPr>
          <w:rFonts w:ascii="Times New Roman" w:hAnsi="Times New Roman" w:cs="Times New Roman"/>
          <w:sz w:val="24"/>
          <w:szCs w:val="24"/>
          <w:lang w:val="et-EE"/>
        </w:rPr>
        <w:t xml:space="preserve">«Рижская губерния или Ливония» </w:t>
      </w:r>
      <w:r w:rsidRPr="00852C1D">
        <w:rPr>
          <w:rFonts w:ascii="Times New Roman" w:hAnsi="Times New Roman" w:cs="Times New Roman"/>
          <w:sz w:val="24"/>
          <w:szCs w:val="24"/>
          <w:lang w:val="lv-LV" w:eastAsia="lv-LV" w:bidi="lv-LV"/>
        </w:rPr>
        <w:t xml:space="preserve">(2) («Gouvernement </w:t>
      </w:r>
      <w:r w:rsidRPr="00852C1D">
        <w:rPr>
          <w:rFonts w:ascii="Times New Roman" w:hAnsi="Times New Roman" w:cs="Times New Roman"/>
          <w:sz w:val="24"/>
          <w:szCs w:val="24"/>
          <w:lang w:val="et-EE" w:eastAsia="et-EE" w:bidi="et-EE"/>
        </w:rPr>
        <w:t xml:space="preserve">de Righa ou de </w:t>
      </w:r>
      <w:r w:rsidRPr="00852C1D">
        <w:rPr>
          <w:rFonts w:ascii="Times New Roman" w:hAnsi="Times New Roman" w:cs="Times New Roman"/>
          <w:sz w:val="24"/>
          <w:szCs w:val="24"/>
          <w:lang w:val="lv-LV" w:eastAsia="lv-LV" w:bidi="lv-LV"/>
        </w:rPr>
        <w:t xml:space="preserve">Livonie» </w:t>
      </w:r>
      <w:r w:rsidRPr="00852C1D">
        <w:rPr>
          <w:rFonts w:ascii="Times New Roman" w:hAnsi="Times New Roman" w:cs="Times New Roman"/>
          <w:sz w:val="24"/>
          <w:szCs w:val="24"/>
          <w:lang w:val="et-EE" w:eastAsia="et-EE" w:bidi="et-EE"/>
        </w:rPr>
        <w:t xml:space="preserve">(2)) </w:t>
      </w:r>
      <w:r w:rsidRPr="00137700">
        <w:rPr>
          <w:rFonts w:ascii="Times New Roman" w:hAnsi="Times New Roman" w:cs="Times New Roman"/>
          <w:sz w:val="24"/>
          <w:szCs w:val="24"/>
          <w:lang w:val="et-EE"/>
        </w:rPr>
        <w:t xml:space="preserve">(1М. </w:t>
      </w:r>
      <w:r w:rsidRPr="00852C1D">
        <w:rPr>
          <w:rFonts w:ascii="Times New Roman" w:hAnsi="Times New Roman" w:cs="Times New Roman"/>
          <w:sz w:val="24"/>
          <w:szCs w:val="24"/>
          <w:lang w:val="et-EE" w:eastAsia="et-EE" w:bidi="et-EE"/>
        </w:rPr>
        <w:t>1488);</w:t>
      </w:r>
    </w:p>
    <w:p w:rsidR="00852C1D" w:rsidRPr="00852C1D" w:rsidRDefault="00852C1D" w:rsidP="00852C1D">
      <w:pPr>
        <w:keepNext/>
        <w:widowControl w:val="0"/>
        <w:spacing w:after="0"/>
        <w:ind w:left="1080" w:right="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MT" w:eastAsia="TimesNewRomanPSMT" w:cs="TimesNewRomanPSMT" w:hint="eastAsia"/>
        </w:rPr>
        <w:t>–</w:t>
      </w:r>
      <w:r w:rsidRPr="00852C1D">
        <w:rPr>
          <w:rFonts w:ascii="Times New Roman" w:hAnsi="Times New Roman" w:cs="Times New Roman"/>
          <w:sz w:val="24"/>
          <w:szCs w:val="24"/>
          <w:lang w:val="lv-LV" w:eastAsia="lv-LV" w:bidi="lv-LV"/>
        </w:rPr>
        <w:t xml:space="preserve"> </w:t>
      </w:r>
      <w:r w:rsidRPr="00852C1D">
        <w:rPr>
          <w:rFonts w:ascii="Times New Roman" w:hAnsi="Times New Roman" w:cs="Times New Roman"/>
          <w:sz w:val="24"/>
          <w:szCs w:val="24"/>
        </w:rPr>
        <w:t xml:space="preserve">«Статистика по Эстляндской губернии» </w:t>
      </w:r>
      <w:r w:rsidRPr="00852C1D">
        <w:rPr>
          <w:rFonts w:ascii="Times New Roman" w:hAnsi="Times New Roman" w:cs="Times New Roman"/>
          <w:sz w:val="24"/>
          <w:szCs w:val="24"/>
          <w:lang w:val="lv-LV" w:eastAsia="lv-LV" w:bidi="lv-LV"/>
        </w:rPr>
        <w:t xml:space="preserve">(Statistique de </w:t>
      </w:r>
      <w:r w:rsidRPr="00852C1D">
        <w:rPr>
          <w:rFonts w:ascii="Times New Roman" w:hAnsi="Times New Roman" w:cs="Times New Roman"/>
          <w:sz w:val="24"/>
          <w:szCs w:val="24"/>
          <w:lang w:val="et-EE" w:eastAsia="et-EE" w:bidi="et-EE"/>
        </w:rPr>
        <w:t xml:space="preserve">Gouvernement </w:t>
      </w:r>
      <w:r w:rsidRPr="00852C1D">
        <w:rPr>
          <w:rFonts w:ascii="Times New Roman" w:hAnsi="Times New Roman" w:cs="Times New Roman"/>
          <w:sz w:val="24"/>
          <w:szCs w:val="24"/>
          <w:lang w:val="lv-LV" w:eastAsia="lv-LV" w:bidi="lv-LV"/>
        </w:rPr>
        <w:t xml:space="preserve">d’Esthonie), </w:t>
      </w:r>
      <w:r w:rsidRPr="00852C1D">
        <w:rPr>
          <w:rFonts w:ascii="Times New Roman" w:hAnsi="Times New Roman" w:cs="Times New Roman"/>
          <w:sz w:val="24"/>
          <w:szCs w:val="24"/>
        </w:rPr>
        <w:t>включающей чистовую и черновую тетради), ниже на обложке подписано: Ревель (1М 1488);</w:t>
      </w:r>
    </w:p>
    <w:p w:rsidR="00852C1D" w:rsidRPr="00852C1D" w:rsidRDefault="00852C1D" w:rsidP="00852C1D">
      <w:pPr>
        <w:keepNext/>
        <w:widowControl w:val="0"/>
        <w:spacing w:after="0"/>
        <w:ind w:left="1080" w:right="1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52C1D">
        <w:rPr>
          <w:rFonts w:eastAsia="TimesNewRomanPSMT" w:cs="TimesNewRomanPSMT"/>
        </w:rPr>
        <w:t>[</w:t>
      </w:r>
      <w:r w:rsidRPr="00852C1D">
        <w:rPr>
          <w:rFonts w:eastAsia="TimesNewRomanPSMT" w:cs="TimesNewRomanPSMT"/>
          <w:highlight w:val="yellow"/>
        </w:rPr>
        <w:t>67</w:t>
      </w:r>
      <w:r w:rsidRPr="00852C1D">
        <w:rPr>
          <w:rFonts w:eastAsia="TimesNewRomanPSMT" w:cs="TimesNewRomanPSMT"/>
        </w:rPr>
        <w:t>]</w:t>
      </w:r>
      <w:r>
        <w:rPr>
          <w:rFonts w:ascii="TimesNewRomanPSMT" w:eastAsia="TimesNewRomanPSMT" w:cs="TimesNewRomanPSMT" w:hint="eastAsia"/>
        </w:rPr>
        <w:t>–</w:t>
      </w:r>
      <w:r w:rsidRPr="00852C1D">
        <w:rPr>
          <w:rFonts w:ascii="Times New Roman" w:hAnsi="Times New Roman" w:cs="Times New Roman"/>
          <w:sz w:val="24"/>
          <w:szCs w:val="24"/>
          <w:lang w:val="et-EE" w:eastAsia="et-EE" w:bidi="et-EE"/>
        </w:rPr>
        <w:t xml:space="preserve"> </w:t>
      </w:r>
      <w:r w:rsidRPr="00852C1D">
        <w:rPr>
          <w:rFonts w:ascii="Times New Roman" w:hAnsi="Times New Roman" w:cs="Times New Roman"/>
          <w:sz w:val="24"/>
          <w:szCs w:val="24"/>
          <w:lang w:val="et-EE"/>
        </w:rPr>
        <w:t>В папке, озаглавленной «Статистические заметки о россий</w:t>
      </w:r>
      <w:r w:rsidRPr="00852C1D">
        <w:rPr>
          <w:rFonts w:ascii="Times New Roman" w:hAnsi="Times New Roman" w:cs="Times New Roman"/>
          <w:sz w:val="24"/>
          <w:szCs w:val="24"/>
          <w:lang w:val="et-EE"/>
        </w:rPr>
        <w:softHyphen/>
        <w:t xml:space="preserve">ских губерниях, составленные г. Биньоном», </w:t>
      </w:r>
      <w:r w:rsidRPr="00852C1D">
        <w:rPr>
          <w:rFonts w:ascii="Times New Roman" w:hAnsi="Times New Roman" w:cs="Times New Roman"/>
          <w:sz w:val="24"/>
          <w:szCs w:val="24"/>
          <w:lang w:val="et-EE" w:eastAsia="et-EE" w:bidi="et-EE"/>
        </w:rPr>
        <w:t xml:space="preserve">(«Notes statistiques sur les gouvernements de </w:t>
      </w:r>
      <w:r w:rsidRPr="00852C1D">
        <w:rPr>
          <w:rFonts w:ascii="Times New Roman" w:hAnsi="Times New Roman" w:cs="Times New Roman"/>
          <w:sz w:val="24"/>
          <w:szCs w:val="24"/>
          <w:lang w:val="lv-LV" w:eastAsia="lv-LV" w:bidi="lv-LV"/>
        </w:rPr>
        <w:t xml:space="preserve">Russie par </w:t>
      </w:r>
      <w:r w:rsidRPr="00852C1D">
        <w:rPr>
          <w:rFonts w:ascii="Times New Roman" w:hAnsi="Times New Roman" w:cs="Times New Roman"/>
          <w:sz w:val="24"/>
          <w:szCs w:val="24"/>
          <w:lang w:val="et-EE" w:eastAsia="et-EE" w:bidi="et-EE"/>
        </w:rPr>
        <w:t>m.</w:t>
      </w:r>
      <w:proofErr w:type="gramEnd"/>
      <w:r w:rsidRPr="00852C1D">
        <w:rPr>
          <w:rFonts w:ascii="Times New Roman" w:hAnsi="Times New Roman" w:cs="Times New Roman"/>
          <w:sz w:val="24"/>
          <w:szCs w:val="24"/>
          <w:lang w:val="et-EE" w:eastAsia="et-EE" w:bidi="et-EE"/>
        </w:rPr>
        <w:t xml:space="preserve"> Bignon», </w:t>
      </w:r>
      <w:r w:rsidRPr="00852C1D">
        <w:rPr>
          <w:rFonts w:ascii="Times New Roman" w:hAnsi="Times New Roman" w:cs="Times New Roman"/>
          <w:sz w:val="24"/>
          <w:szCs w:val="24"/>
          <w:lang w:val="et-EE"/>
        </w:rPr>
        <w:t xml:space="preserve">одна из тетрадей посвящена Прибалтийским губерниям - </w:t>
      </w:r>
      <w:r w:rsidRPr="00852C1D">
        <w:rPr>
          <w:rFonts w:ascii="Times New Roman" w:hAnsi="Times New Roman" w:cs="Times New Roman"/>
          <w:sz w:val="24"/>
          <w:szCs w:val="24"/>
          <w:lang w:val="et-EE" w:eastAsia="et-EE" w:bidi="et-EE"/>
        </w:rPr>
        <w:t xml:space="preserve">«La Livonie ou les deux </w:t>
      </w:r>
      <w:r w:rsidRPr="00852C1D">
        <w:rPr>
          <w:rFonts w:ascii="Times New Roman" w:hAnsi="Times New Roman" w:cs="Times New Roman"/>
          <w:sz w:val="24"/>
          <w:szCs w:val="24"/>
          <w:lang w:val="lv-LV" w:eastAsia="lv-LV" w:bidi="lv-LV"/>
        </w:rPr>
        <w:t>Duch</w:t>
      </w:r>
      <w:r>
        <w:rPr>
          <w:rFonts w:ascii="Times New Roman" w:hAnsi="Times New Roman" w:cs="Times New Roman"/>
          <w:sz w:val="24"/>
          <w:szCs w:val="24"/>
          <w:lang w:val="lv-LV" w:eastAsia="lv-LV" w:bidi="lv-LV"/>
        </w:rPr>
        <w:t>é</w:t>
      </w:r>
      <w:r w:rsidRPr="00852C1D">
        <w:rPr>
          <w:rFonts w:ascii="Times New Roman" w:hAnsi="Times New Roman" w:cs="Times New Roman"/>
          <w:sz w:val="24"/>
          <w:szCs w:val="24"/>
          <w:lang w:val="lv-LV" w:eastAsia="lv-LV" w:bidi="lv-LV"/>
        </w:rPr>
        <w:t xml:space="preserve">s </w:t>
      </w:r>
      <w:r w:rsidRPr="00852C1D">
        <w:rPr>
          <w:rFonts w:ascii="Times New Roman" w:hAnsi="Times New Roman" w:cs="Times New Roman"/>
          <w:sz w:val="24"/>
          <w:szCs w:val="24"/>
          <w:lang w:val="et-EE" w:eastAsia="et-EE" w:bidi="et-EE"/>
        </w:rPr>
        <w:t xml:space="preserve">et Gouvernenments de Livonie et </w:t>
      </w:r>
      <w:r w:rsidRPr="00852C1D">
        <w:rPr>
          <w:rFonts w:ascii="Times New Roman" w:hAnsi="Times New Roman" w:cs="Times New Roman"/>
          <w:sz w:val="24"/>
          <w:szCs w:val="24"/>
          <w:lang w:val="lv-LV" w:eastAsia="lv-LV" w:bidi="lv-LV"/>
        </w:rPr>
        <w:t xml:space="preserve">d’Esthonie avec </w:t>
      </w:r>
      <w:r w:rsidRPr="00852C1D">
        <w:rPr>
          <w:rFonts w:ascii="Times New Roman" w:hAnsi="Times New Roman" w:cs="Times New Roman"/>
          <w:sz w:val="24"/>
          <w:szCs w:val="24"/>
          <w:lang w:val="et-EE" w:eastAsia="et-EE" w:bidi="et-EE"/>
        </w:rPr>
        <w:t xml:space="preserve">la </w:t>
      </w:r>
      <w:r w:rsidRPr="00852C1D">
        <w:rPr>
          <w:rFonts w:ascii="Times New Roman" w:hAnsi="Times New Roman" w:cs="Times New Roman"/>
          <w:sz w:val="24"/>
          <w:szCs w:val="24"/>
          <w:lang w:val="lv-LV" w:eastAsia="lv-LV" w:bidi="lv-LV"/>
        </w:rPr>
        <w:t xml:space="preserve">province d’Oesel»). </w:t>
      </w:r>
      <w:r w:rsidRPr="00852C1D">
        <w:rPr>
          <w:rFonts w:ascii="Times New Roman" w:hAnsi="Times New Roman" w:cs="Times New Roman"/>
          <w:sz w:val="24"/>
          <w:szCs w:val="24"/>
        </w:rPr>
        <w:t xml:space="preserve">(1М. </w:t>
      </w:r>
      <w:r w:rsidRPr="00852C1D">
        <w:rPr>
          <w:rFonts w:ascii="Times New Roman" w:hAnsi="Times New Roman" w:cs="Times New Roman"/>
          <w:sz w:val="24"/>
          <w:szCs w:val="24"/>
          <w:lang w:val="et-EE" w:eastAsia="et-EE" w:bidi="et-EE"/>
        </w:rPr>
        <w:t>1488);</w:t>
      </w:r>
    </w:p>
    <w:p w:rsidR="00852C1D" w:rsidRPr="00852C1D" w:rsidRDefault="00852C1D" w:rsidP="00852C1D">
      <w:pPr>
        <w:keepNext/>
        <w:widowControl w:val="0"/>
        <w:spacing w:after="0"/>
        <w:ind w:left="1080" w:right="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MT" w:eastAsia="TimesNewRomanPSMT" w:cs="TimesNewRomanPSMT" w:hint="eastAsia"/>
        </w:rPr>
        <w:t>–</w:t>
      </w:r>
      <w:r w:rsidRPr="00852C1D">
        <w:rPr>
          <w:rFonts w:ascii="Times New Roman" w:hAnsi="Times New Roman" w:cs="Times New Roman"/>
          <w:sz w:val="24"/>
          <w:szCs w:val="24"/>
          <w:lang w:val="lv-LV" w:eastAsia="lv-LV" w:bidi="lv-LV"/>
        </w:rPr>
        <w:t xml:space="preserve"> </w:t>
      </w:r>
      <w:r w:rsidRPr="00852C1D">
        <w:rPr>
          <w:rFonts w:ascii="Times New Roman" w:hAnsi="Times New Roman" w:cs="Times New Roman"/>
          <w:sz w:val="24"/>
          <w:szCs w:val="24"/>
        </w:rPr>
        <w:t xml:space="preserve">«Географические и топографические заметки о городе Рига, округе с тем же названием и губернии Ливония» </w:t>
      </w:r>
      <w:r w:rsidRPr="00852C1D">
        <w:rPr>
          <w:rFonts w:ascii="Times New Roman" w:hAnsi="Times New Roman" w:cs="Times New Roman"/>
          <w:sz w:val="24"/>
          <w:szCs w:val="24"/>
          <w:lang w:val="lv-LV" w:eastAsia="lv-LV" w:bidi="lv-LV"/>
        </w:rPr>
        <w:t xml:space="preserve">(«Notice </w:t>
      </w:r>
      <w:r w:rsidRPr="00852C1D">
        <w:rPr>
          <w:rFonts w:ascii="Times New Roman" w:hAnsi="Times New Roman" w:cs="Times New Roman"/>
          <w:sz w:val="24"/>
          <w:szCs w:val="24"/>
          <w:lang w:val="et-EE" w:eastAsia="et-EE" w:bidi="et-EE"/>
        </w:rPr>
        <w:t>g</w:t>
      </w:r>
      <w:r>
        <w:rPr>
          <w:rFonts w:ascii="Times New Roman" w:hAnsi="Times New Roman" w:cs="Times New Roman"/>
          <w:sz w:val="24"/>
          <w:szCs w:val="24"/>
          <w:lang w:val="et-EE" w:eastAsia="et-EE" w:bidi="et-EE"/>
        </w:rPr>
        <w:t>é</w:t>
      </w:r>
      <w:r w:rsidRPr="00852C1D">
        <w:rPr>
          <w:rFonts w:ascii="Times New Roman" w:hAnsi="Times New Roman" w:cs="Times New Roman"/>
          <w:sz w:val="24"/>
          <w:szCs w:val="24"/>
          <w:lang w:val="et-EE" w:eastAsia="et-EE" w:bidi="et-EE"/>
        </w:rPr>
        <w:t xml:space="preserve">ographique et topographique sur la ville de Righa, le cercle de meme nom et le Gouvernement de la Livonie»); </w:t>
      </w:r>
      <w:r w:rsidRPr="00852C1D">
        <w:rPr>
          <w:rFonts w:ascii="Times New Roman" w:hAnsi="Times New Roman" w:cs="Times New Roman"/>
          <w:sz w:val="24"/>
          <w:szCs w:val="24"/>
        </w:rPr>
        <w:t>«Выдержки из наблюде</w:t>
      </w:r>
      <w:r w:rsidRPr="00852C1D">
        <w:rPr>
          <w:rFonts w:ascii="Times New Roman" w:hAnsi="Times New Roman" w:cs="Times New Roman"/>
          <w:sz w:val="24"/>
          <w:szCs w:val="24"/>
        </w:rPr>
        <w:softHyphen/>
        <w:t>ний польского генерала о походе русских войск против Француз</w:t>
      </w:r>
      <w:r w:rsidRPr="00852C1D">
        <w:rPr>
          <w:rFonts w:ascii="Times New Roman" w:hAnsi="Times New Roman" w:cs="Times New Roman"/>
          <w:sz w:val="24"/>
          <w:szCs w:val="24"/>
        </w:rPr>
        <w:softHyphen/>
        <w:t xml:space="preserve">ской республики» </w:t>
      </w:r>
      <w:r w:rsidRPr="00852C1D">
        <w:rPr>
          <w:rFonts w:ascii="Times New Roman" w:hAnsi="Times New Roman" w:cs="Times New Roman"/>
          <w:sz w:val="24"/>
          <w:szCs w:val="24"/>
          <w:lang w:val="et-EE" w:eastAsia="et-EE" w:bidi="et-EE"/>
        </w:rPr>
        <w:t xml:space="preserve">(«Extrait </w:t>
      </w:r>
      <w:r w:rsidRPr="00852C1D">
        <w:rPr>
          <w:rFonts w:ascii="Times New Roman" w:hAnsi="Times New Roman" w:cs="Times New Roman"/>
          <w:sz w:val="24"/>
          <w:szCs w:val="24"/>
          <w:lang w:val="lv-LV" w:eastAsia="lv-LV" w:bidi="lv-LV"/>
        </w:rPr>
        <w:t xml:space="preserve">des observations d’un </w:t>
      </w:r>
      <w:r w:rsidRPr="00852C1D">
        <w:rPr>
          <w:rFonts w:ascii="Times New Roman" w:hAnsi="Times New Roman" w:cs="Times New Roman"/>
          <w:sz w:val="24"/>
          <w:szCs w:val="24"/>
          <w:lang w:val="et-EE" w:eastAsia="et-EE" w:bidi="et-EE"/>
        </w:rPr>
        <w:t>g</w:t>
      </w:r>
      <w:r>
        <w:rPr>
          <w:rFonts w:ascii="Times New Roman" w:hAnsi="Times New Roman" w:cs="Times New Roman"/>
          <w:sz w:val="24"/>
          <w:szCs w:val="24"/>
          <w:lang w:val="et-EE" w:eastAsia="et-EE" w:bidi="et-EE"/>
        </w:rPr>
        <w:t>é</w:t>
      </w:r>
      <w:r w:rsidRPr="00852C1D">
        <w:rPr>
          <w:rFonts w:ascii="Times New Roman" w:hAnsi="Times New Roman" w:cs="Times New Roman"/>
          <w:sz w:val="24"/>
          <w:szCs w:val="24"/>
          <w:lang w:val="et-EE" w:eastAsia="et-EE" w:bidi="et-EE"/>
        </w:rPr>
        <w:t>n</w:t>
      </w:r>
      <w:r>
        <w:rPr>
          <w:rFonts w:ascii="Times New Roman" w:hAnsi="Times New Roman" w:cs="Times New Roman"/>
          <w:sz w:val="24"/>
          <w:szCs w:val="24"/>
          <w:lang w:val="et-EE" w:eastAsia="et-EE" w:bidi="et-EE"/>
        </w:rPr>
        <w:t>é</w:t>
      </w:r>
      <w:r w:rsidRPr="00852C1D">
        <w:rPr>
          <w:rFonts w:ascii="Times New Roman" w:hAnsi="Times New Roman" w:cs="Times New Roman"/>
          <w:sz w:val="24"/>
          <w:szCs w:val="24"/>
          <w:lang w:val="et-EE" w:eastAsia="et-EE" w:bidi="et-EE"/>
        </w:rPr>
        <w:t xml:space="preserve">ral </w:t>
      </w:r>
      <w:r w:rsidRPr="00852C1D">
        <w:rPr>
          <w:rFonts w:ascii="Times New Roman" w:hAnsi="Times New Roman" w:cs="Times New Roman"/>
          <w:sz w:val="24"/>
          <w:szCs w:val="24"/>
          <w:lang w:val="lv-LV" w:eastAsia="lv-LV" w:bidi="lv-LV"/>
        </w:rPr>
        <w:t xml:space="preserve">Polonais sur la </w:t>
      </w:r>
      <w:r w:rsidRPr="00852C1D">
        <w:rPr>
          <w:rFonts w:ascii="Times New Roman" w:hAnsi="Times New Roman" w:cs="Times New Roman"/>
          <w:sz w:val="24"/>
          <w:szCs w:val="24"/>
          <w:lang w:val="et-EE" w:eastAsia="et-EE" w:bidi="et-EE"/>
        </w:rPr>
        <w:t xml:space="preserve">marche </w:t>
      </w:r>
      <w:r w:rsidRPr="00852C1D">
        <w:rPr>
          <w:rFonts w:ascii="Times New Roman" w:hAnsi="Times New Roman" w:cs="Times New Roman"/>
          <w:sz w:val="24"/>
          <w:szCs w:val="24"/>
          <w:lang w:val="lv-LV" w:eastAsia="lv-LV" w:bidi="lv-LV"/>
        </w:rPr>
        <w:t xml:space="preserve">des </w:t>
      </w:r>
      <w:r w:rsidRPr="00852C1D">
        <w:rPr>
          <w:rFonts w:ascii="Times New Roman" w:hAnsi="Times New Roman" w:cs="Times New Roman"/>
          <w:sz w:val="24"/>
          <w:szCs w:val="24"/>
          <w:lang w:val="et-EE" w:eastAsia="et-EE" w:bidi="et-EE"/>
        </w:rPr>
        <w:t xml:space="preserve">troupes </w:t>
      </w:r>
      <w:r w:rsidRPr="00852C1D">
        <w:rPr>
          <w:rFonts w:ascii="Times New Roman" w:hAnsi="Times New Roman" w:cs="Times New Roman"/>
          <w:sz w:val="24"/>
          <w:szCs w:val="24"/>
          <w:lang w:val="lv-LV" w:eastAsia="lv-LV" w:bidi="lv-LV"/>
        </w:rPr>
        <w:t xml:space="preserve">Russes </w:t>
      </w:r>
      <w:r w:rsidRPr="00852C1D">
        <w:rPr>
          <w:rFonts w:ascii="Times New Roman" w:hAnsi="Times New Roman" w:cs="Times New Roman"/>
          <w:sz w:val="24"/>
          <w:szCs w:val="24"/>
          <w:lang w:val="et-EE" w:eastAsia="et-EE" w:bidi="et-EE"/>
        </w:rPr>
        <w:t xml:space="preserve">contre </w:t>
      </w:r>
      <w:r w:rsidRPr="00852C1D">
        <w:rPr>
          <w:rFonts w:ascii="Times New Roman" w:hAnsi="Times New Roman" w:cs="Times New Roman"/>
          <w:sz w:val="24"/>
          <w:szCs w:val="24"/>
          <w:lang w:val="lv-LV" w:eastAsia="lv-LV" w:bidi="lv-LV"/>
        </w:rPr>
        <w:t xml:space="preserve">la </w:t>
      </w:r>
      <w:r w:rsidRPr="00852C1D">
        <w:rPr>
          <w:rFonts w:ascii="Times New Roman" w:hAnsi="Times New Roman" w:cs="Times New Roman"/>
          <w:sz w:val="24"/>
          <w:szCs w:val="24"/>
          <w:lang w:val="et-EE" w:eastAsia="et-EE" w:bidi="et-EE"/>
        </w:rPr>
        <w:t xml:space="preserve">Repoublique </w:t>
      </w:r>
      <w:r w:rsidRPr="00852C1D">
        <w:rPr>
          <w:rFonts w:ascii="Times New Roman" w:hAnsi="Times New Roman" w:cs="Times New Roman"/>
          <w:sz w:val="24"/>
          <w:szCs w:val="24"/>
          <w:lang w:val="lv-LV" w:eastAsia="lv-LV" w:bidi="lv-LV"/>
        </w:rPr>
        <w:t xml:space="preserve">Franpaise»); </w:t>
      </w:r>
      <w:r w:rsidRPr="00852C1D">
        <w:rPr>
          <w:rFonts w:ascii="Times New Roman" w:hAnsi="Times New Roman" w:cs="Times New Roman"/>
          <w:sz w:val="24"/>
          <w:szCs w:val="24"/>
        </w:rPr>
        <w:t>«Записка, содержащая некоторые детали о Риге, Ливонии, Кур</w:t>
      </w:r>
      <w:r w:rsidRPr="00852C1D">
        <w:rPr>
          <w:rFonts w:ascii="Times New Roman" w:hAnsi="Times New Roman" w:cs="Times New Roman"/>
          <w:sz w:val="24"/>
          <w:szCs w:val="24"/>
        </w:rPr>
        <w:softHyphen/>
        <w:t xml:space="preserve">ляндии. Гужевой транспорт в этих провинциях и навигация по Двине. Февраль 1812. </w:t>
      </w:r>
      <w:proofErr w:type="gramStart"/>
      <w:r w:rsidRPr="00852C1D">
        <w:rPr>
          <w:rFonts w:ascii="Times New Roman" w:hAnsi="Times New Roman" w:cs="Times New Roman"/>
          <w:sz w:val="24"/>
          <w:szCs w:val="24"/>
        </w:rPr>
        <w:t xml:space="preserve">Отправлено министром иностранных дел» </w:t>
      </w:r>
      <w:r w:rsidRPr="00852C1D">
        <w:rPr>
          <w:rFonts w:ascii="Times New Roman" w:hAnsi="Times New Roman" w:cs="Times New Roman"/>
          <w:sz w:val="24"/>
          <w:szCs w:val="24"/>
          <w:lang w:val="et-EE" w:eastAsia="et-EE" w:bidi="et-EE"/>
        </w:rPr>
        <w:t>(«M</w:t>
      </w:r>
      <w:r>
        <w:rPr>
          <w:rFonts w:ascii="Times New Roman" w:hAnsi="Times New Roman" w:cs="Times New Roman"/>
          <w:sz w:val="24"/>
          <w:szCs w:val="24"/>
          <w:lang w:val="et-EE" w:eastAsia="et-EE" w:bidi="et-EE"/>
        </w:rPr>
        <w:t>é</w:t>
      </w:r>
      <w:r w:rsidRPr="00852C1D">
        <w:rPr>
          <w:rFonts w:ascii="Times New Roman" w:hAnsi="Times New Roman" w:cs="Times New Roman"/>
          <w:sz w:val="24"/>
          <w:szCs w:val="24"/>
          <w:lang w:val="et-EE" w:eastAsia="et-EE" w:bidi="et-EE"/>
        </w:rPr>
        <w:t>moire donnant quelques d</w:t>
      </w:r>
      <w:r>
        <w:rPr>
          <w:rFonts w:ascii="Times New Roman" w:hAnsi="Times New Roman" w:cs="Times New Roman"/>
          <w:sz w:val="24"/>
          <w:szCs w:val="24"/>
          <w:lang w:val="et-EE" w:eastAsia="et-EE" w:bidi="et-EE"/>
        </w:rPr>
        <w:t>é</w:t>
      </w:r>
      <w:r w:rsidRPr="00852C1D">
        <w:rPr>
          <w:rFonts w:ascii="Times New Roman" w:hAnsi="Times New Roman" w:cs="Times New Roman"/>
          <w:sz w:val="24"/>
          <w:szCs w:val="24"/>
          <w:lang w:val="et-EE" w:eastAsia="et-EE" w:bidi="et-EE"/>
        </w:rPr>
        <w:t>tails sur Righa, Livonie, la Courlande.</w:t>
      </w:r>
      <w:proofErr w:type="gramEnd"/>
      <w:r w:rsidRPr="00852C1D">
        <w:rPr>
          <w:rFonts w:ascii="Times New Roman" w:hAnsi="Times New Roman" w:cs="Times New Roman"/>
          <w:sz w:val="24"/>
          <w:szCs w:val="24"/>
          <w:lang w:val="et-EE" w:eastAsia="et-EE" w:bidi="et-EE"/>
        </w:rPr>
        <w:t xml:space="preserve"> Les charrois dans ces </w:t>
      </w:r>
      <w:r w:rsidRPr="00852C1D">
        <w:rPr>
          <w:rFonts w:ascii="Times New Roman" w:hAnsi="Times New Roman" w:cs="Times New Roman"/>
          <w:sz w:val="24"/>
          <w:szCs w:val="24"/>
          <w:lang w:val="lv-LV" w:eastAsia="lv-LV" w:bidi="lv-LV"/>
        </w:rPr>
        <w:t xml:space="preserve">Provinces </w:t>
      </w:r>
      <w:r w:rsidRPr="00852C1D">
        <w:rPr>
          <w:rFonts w:ascii="Times New Roman" w:hAnsi="Times New Roman" w:cs="Times New Roman"/>
          <w:sz w:val="24"/>
          <w:szCs w:val="24"/>
          <w:lang w:val="et-EE" w:eastAsia="et-EE" w:bidi="et-EE"/>
        </w:rPr>
        <w:t xml:space="preserve">et la Navigation de la </w:t>
      </w:r>
      <w:r w:rsidRPr="00852C1D">
        <w:rPr>
          <w:rFonts w:ascii="Times New Roman" w:hAnsi="Times New Roman" w:cs="Times New Roman"/>
          <w:sz w:val="24"/>
          <w:szCs w:val="24"/>
          <w:lang w:val="lv-LV" w:eastAsia="lv-LV" w:bidi="lv-LV"/>
        </w:rPr>
        <w:t xml:space="preserve">Duna. </w:t>
      </w:r>
      <w:r w:rsidRPr="00852C1D">
        <w:rPr>
          <w:rFonts w:ascii="Times New Roman" w:hAnsi="Times New Roman" w:cs="Times New Roman"/>
          <w:sz w:val="24"/>
          <w:szCs w:val="24"/>
          <w:lang w:val="et-EE" w:eastAsia="et-EE" w:bidi="et-EE"/>
        </w:rPr>
        <w:t xml:space="preserve">Fevrier 1812. Envyoe </w:t>
      </w:r>
      <w:r w:rsidRPr="00852C1D">
        <w:rPr>
          <w:rFonts w:ascii="Times New Roman" w:hAnsi="Times New Roman" w:cs="Times New Roman"/>
          <w:sz w:val="24"/>
          <w:szCs w:val="24"/>
          <w:lang w:val="lv-LV" w:eastAsia="lv-LV" w:bidi="lv-LV"/>
        </w:rPr>
        <w:t xml:space="preserve">par </w:t>
      </w:r>
      <w:r w:rsidRPr="00852C1D">
        <w:rPr>
          <w:rFonts w:ascii="Times New Roman" w:hAnsi="Times New Roman" w:cs="Times New Roman"/>
          <w:sz w:val="24"/>
          <w:szCs w:val="24"/>
          <w:lang w:val="et-EE" w:eastAsia="et-EE" w:bidi="et-EE"/>
        </w:rPr>
        <w:t xml:space="preserve">le </w:t>
      </w:r>
      <w:r w:rsidRPr="00852C1D">
        <w:rPr>
          <w:rFonts w:ascii="Times New Roman" w:hAnsi="Times New Roman" w:cs="Times New Roman"/>
          <w:sz w:val="24"/>
          <w:szCs w:val="24"/>
          <w:lang w:val="lv-LV" w:eastAsia="lv-LV" w:bidi="lv-LV"/>
        </w:rPr>
        <w:t xml:space="preserve">Ministre </w:t>
      </w:r>
      <w:r w:rsidRPr="00852C1D">
        <w:rPr>
          <w:rFonts w:ascii="Times New Roman" w:hAnsi="Times New Roman" w:cs="Times New Roman"/>
          <w:sz w:val="24"/>
          <w:szCs w:val="24"/>
          <w:lang w:val="et-EE" w:eastAsia="et-EE" w:bidi="et-EE"/>
        </w:rPr>
        <w:t>des relations ext</w:t>
      </w:r>
      <w:r>
        <w:rPr>
          <w:rFonts w:ascii="Times New Roman" w:hAnsi="Times New Roman" w:cs="Times New Roman"/>
          <w:sz w:val="24"/>
          <w:szCs w:val="24"/>
          <w:lang w:val="et-EE" w:eastAsia="et-EE" w:bidi="et-EE"/>
        </w:rPr>
        <w:t>é</w:t>
      </w:r>
      <w:r w:rsidRPr="00852C1D">
        <w:rPr>
          <w:rFonts w:ascii="Times New Roman" w:hAnsi="Times New Roman" w:cs="Times New Roman"/>
          <w:sz w:val="24"/>
          <w:szCs w:val="24"/>
          <w:lang w:val="et-EE" w:eastAsia="et-EE" w:bidi="et-EE"/>
        </w:rPr>
        <w:t xml:space="preserve">rieurs») </w:t>
      </w:r>
      <w:r w:rsidRPr="00852C1D">
        <w:rPr>
          <w:rFonts w:ascii="Times New Roman" w:hAnsi="Times New Roman" w:cs="Times New Roman"/>
          <w:sz w:val="24"/>
          <w:szCs w:val="24"/>
        </w:rPr>
        <w:t xml:space="preserve">(1М. </w:t>
      </w:r>
      <w:r w:rsidRPr="00852C1D">
        <w:rPr>
          <w:rFonts w:ascii="Times New Roman" w:hAnsi="Times New Roman" w:cs="Times New Roman"/>
          <w:sz w:val="24"/>
          <w:szCs w:val="24"/>
          <w:lang w:val="et-EE" w:eastAsia="et-EE" w:bidi="et-EE"/>
        </w:rPr>
        <w:t>1489).</w:t>
      </w:r>
    </w:p>
    <w:p w:rsidR="00852C1D" w:rsidRPr="00852C1D" w:rsidRDefault="00852C1D" w:rsidP="00C37C29">
      <w:pPr>
        <w:ind w:left="20" w:right="14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2C1D">
        <w:rPr>
          <w:rFonts w:ascii="Times New Roman" w:hAnsi="Times New Roman" w:cs="Times New Roman"/>
          <w:sz w:val="24"/>
          <w:szCs w:val="24"/>
        </w:rPr>
        <w:t xml:space="preserve">   Материал излагался по единому шаблону, общему для всех регионов: географическое положение губерний, состояние эко</w:t>
      </w:r>
      <w:r w:rsidRPr="00852C1D">
        <w:rPr>
          <w:rFonts w:ascii="Times New Roman" w:hAnsi="Times New Roman" w:cs="Times New Roman"/>
          <w:sz w:val="24"/>
          <w:szCs w:val="24"/>
        </w:rPr>
        <w:softHyphen/>
        <w:t>номики, особенности управления и история региона. Данных о размещенных на территории той или иной губернии войсках в тетрадях практически нет, за исключением нескольких упомина</w:t>
      </w:r>
      <w:r w:rsidRPr="00852C1D">
        <w:rPr>
          <w:rFonts w:ascii="Times New Roman" w:hAnsi="Times New Roman" w:cs="Times New Roman"/>
          <w:sz w:val="24"/>
          <w:szCs w:val="24"/>
        </w:rPr>
        <w:softHyphen/>
        <w:t>ний о гарнизонах крупных городов Лифляндии и Эстляндии, но зато много внимания уделено крепостям. В начале каждой тет</w:t>
      </w:r>
      <w:r w:rsidRPr="00852C1D">
        <w:rPr>
          <w:rFonts w:ascii="Times New Roman" w:hAnsi="Times New Roman" w:cs="Times New Roman"/>
          <w:sz w:val="24"/>
          <w:szCs w:val="24"/>
        </w:rPr>
        <w:softHyphen/>
        <w:t>ради обязательно описывались границы губернии, назывались ее основные города и порты, реки и озера, особо выделялись судо</w:t>
      </w:r>
      <w:r w:rsidRPr="00852C1D">
        <w:rPr>
          <w:rFonts w:ascii="Times New Roman" w:hAnsi="Times New Roman" w:cs="Times New Roman"/>
          <w:sz w:val="24"/>
          <w:szCs w:val="24"/>
        </w:rPr>
        <w:softHyphen/>
        <w:t>ходные, подробно описывался ландшафт и климат, а также дорож</w:t>
      </w:r>
      <w:r w:rsidRPr="00852C1D">
        <w:rPr>
          <w:rFonts w:ascii="Times New Roman" w:hAnsi="Times New Roman" w:cs="Times New Roman"/>
          <w:sz w:val="24"/>
          <w:szCs w:val="24"/>
        </w:rPr>
        <w:softHyphen/>
        <w:t>ная сеть, т.е. все то, что могло иметь значение для передвижения армии и ведения боевых действий. К примеру, в тетрадях по соот</w:t>
      </w:r>
      <w:r w:rsidRPr="00852C1D">
        <w:rPr>
          <w:rFonts w:ascii="Times New Roman" w:hAnsi="Times New Roman" w:cs="Times New Roman"/>
          <w:sz w:val="24"/>
          <w:szCs w:val="24"/>
        </w:rPr>
        <w:softHyphen/>
        <w:t>ветствующим губерниям, большое внимание уделено российским портам на Балтике, и, кроме того, был составлен специальный документ (тетрадь «Российские порты на Балтике от Мемеля до Петербурга»</w:t>
      </w:r>
      <w:r w:rsidRPr="00852C1D">
        <w:rPr>
          <w:rStyle w:val="a3"/>
          <w:rFonts w:ascii="Times New Roman" w:hAnsi="Times New Roman" w:cs="Times New Roman"/>
          <w:sz w:val="24"/>
          <w:szCs w:val="24"/>
        </w:rPr>
        <w:footnoteReference w:id="11"/>
      </w:r>
      <w:r w:rsidRPr="00852C1D">
        <w:rPr>
          <w:rFonts w:ascii="Times New Roman" w:hAnsi="Times New Roman" w:cs="Times New Roman"/>
          <w:sz w:val="24"/>
          <w:szCs w:val="24"/>
        </w:rPr>
        <w:t>), с подробной информацией об условиях навига</w:t>
      </w:r>
      <w:r w:rsidRPr="00852C1D">
        <w:rPr>
          <w:rFonts w:ascii="Times New Roman" w:hAnsi="Times New Roman" w:cs="Times New Roman"/>
          <w:sz w:val="24"/>
          <w:szCs w:val="24"/>
        </w:rPr>
        <w:softHyphen/>
        <w:t>ции, их специализации и объемах торговли. В отдельной тетради собраны гидрографические заметки о Курляндии</w:t>
      </w:r>
      <w:r w:rsidRPr="00852C1D">
        <w:rPr>
          <w:rStyle w:val="a3"/>
          <w:rFonts w:ascii="Times New Roman" w:hAnsi="Times New Roman" w:cs="Times New Roman"/>
          <w:sz w:val="24"/>
          <w:szCs w:val="24"/>
        </w:rPr>
        <w:footnoteReference w:id="12"/>
      </w:r>
      <w:r w:rsidRPr="00852C1D">
        <w:rPr>
          <w:rFonts w:ascii="Times New Roman" w:hAnsi="Times New Roman" w:cs="Times New Roman"/>
          <w:sz w:val="24"/>
          <w:szCs w:val="24"/>
        </w:rPr>
        <w:t>, с данными о крупных и мелких реках и озерах, их бассейнах и течениях. В каждой тетради подробно описывалась дорожная сеть, выделя</w:t>
      </w:r>
      <w:r w:rsidRPr="00852C1D">
        <w:rPr>
          <w:rFonts w:ascii="Times New Roman" w:hAnsi="Times New Roman" w:cs="Times New Roman"/>
          <w:sz w:val="24"/>
          <w:szCs w:val="24"/>
        </w:rPr>
        <w:softHyphen/>
        <w:t>лись главные и второстепенные до</w:t>
      </w:r>
      <w:r>
        <w:rPr>
          <w:rFonts w:ascii="Times New Roman" w:hAnsi="Times New Roman" w:cs="Times New Roman"/>
          <w:sz w:val="24"/>
          <w:szCs w:val="24"/>
        </w:rPr>
        <w:t>роги. Так, в тетради по Эстлян</w:t>
      </w:r>
      <w:r w:rsidRPr="00852C1D">
        <w:rPr>
          <w:rFonts w:ascii="Times New Roman" w:hAnsi="Times New Roman" w:cs="Times New Roman"/>
          <w:sz w:val="24"/>
          <w:szCs w:val="24"/>
        </w:rPr>
        <w:t xml:space="preserve">дии </w:t>
      </w:r>
      <w:r w:rsidR="00C37C29" w:rsidRPr="00C37C29">
        <w:rPr>
          <w:rFonts w:ascii="Times New Roman" w:hAnsi="Times New Roman" w:cs="Times New Roman"/>
          <w:sz w:val="24"/>
          <w:szCs w:val="24"/>
        </w:rPr>
        <w:t>[</w:t>
      </w:r>
      <w:r w:rsidR="00C37C29" w:rsidRPr="00C37C29">
        <w:rPr>
          <w:rFonts w:ascii="Times New Roman" w:hAnsi="Times New Roman" w:cs="Times New Roman"/>
          <w:sz w:val="24"/>
          <w:szCs w:val="24"/>
          <w:highlight w:val="yellow"/>
        </w:rPr>
        <w:t>68</w:t>
      </w:r>
      <w:r w:rsidR="00C37C29" w:rsidRPr="00C37C29">
        <w:rPr>
          <w:rFonts w:ascii="Times New Roman" w:hAnsi="Times New Roman" w:cs="Times New Roman"/>
          <w:sz w:val="24"/>
          <w:szCs w:val="24"/>
        </w:rPr>
        <w:t>]</w:t>
      </w:r>
      <w:r w:rsidRPr="00852C1D">
        <w:rPr>
          <w:rFonts w:ascii="Times New Roman" w:hAnsi="Times New Roman" w:cs="Times New Roman"/>
          <w:sz w:val="24"/>
          <w:szCs w:val="24"/>
        </w:rPr>
        <w:t>можно найти сведения о восьми основных дорогах губернии, однако наибольшее внимание уделено дороге на Петербург</w:t>
      </w:r>
      <w:r w:rsidRPr="00852C1D">
        <w:rPr>
          <w:rStyle w:val="a3"/>
          <w:rFonts w:ascii="Times New Roman" w:hAnsi="Times New Roman" w:cs="Times New Roman"/>
          <w:sz w:val="24"/>
          <w:szCs w:val="24"/>
        </w:rPr>
        <w:footnoteReference w:id="13"/>
      </w:r>
      <w:r w:rsidRPr="00852C1D">
        <w:rPr>
          <w:rFonts w:ascii="Times New Roman" w:hAnsi="Times New Roman" w:cs="Times New Roman"/>
          <w:sz w:val="24"/>
          <w:szCs w:val="24"/>
        </w:rPr>
        <w:t>.</w:t>
      </w:r>
    </w:p>
    <w:p w:rsidR="00852C1D" w:rsidRPr="00852C1D" w:rsidRDefault="00852C1D" w:rsidP="00C37C29">
      <w:pPr>
        <w:ind w:right="14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2C1D">
        <w:rPr>
          <w:rFonts w:ascii="Times New Roman" w:hAnsi="Times New Roman" w:cs="Times New Roman"/>
          <w:sz w:val="24"/>
          <w:szCs w:val="24"/>
        </w:rPr>
        <w:t>Обязательно в тетрадях представлены политико-администра</w:t>
      </w:r>
      <w:r w:rsidRPr="00852C1D">
        <w:rPr>
          <w:rFonts w:ascii="Times New Roman" w:hAnsi="Times New Roman" w:cs="Times New Roman"/>
          <w:sz w:val="24"/>
          <w:szCs w:val="24"/>
        </w:rPr>
        <w:softHyphen/>
        <w:t>тивное деление, численность, национальный и конфессиональ</w:t>
      </w:r>
      <w:r w:rsidRPr="00852C1D">
        <w:rPr>
          <w:rFonts w:ascii="Times New Roman" w:hAnsi="Times New Roman" w:cs="Times New Roman"/>
          <w:sz w:val="24"/>
          <w:szCs w:val="24"/>
        </w:rPr>
        <w:softHyphen/>
        <w:t>ный состав населения, называются основные (крупные) города и населенные пункты. Даются краткие справки о развитии тор</w:t>
      </w:r>
      <w:r w:rsidRPr="00852C1D">
        <w:rPr>
          <w:rFonts w:ascii="Times New Roman" w:hAnsi="Times New Roman" w:cs="Times New Roman"/>
          <w:sz w:val="24"/>
          <w:szCs w:val="24"/>
        </w:rPr>
        <w:softHyphen/>
        <w:t xml:space="preserve">говли, </w:t>
      </w:r>
      <w:r w:rsidRPr="00852C1D">
        <w:rPr>
          <w:rFonts w:ascii="Times New Roman" w:hAnsi="Times New Roman" w:cs="Times New Roman"/>
          <w:sz w:val="24"/>
          <w:szCs w:val="24"/>
        </w:rPr>
        <w:lastRenderedPageBreak/>
        <w:t xml:space="preserve">сельского хозяйства и промышленности. В папке </w:t>
      </w:r>
      <w:r w:rsidR="00C37C29">
        <w:rPr>
          <w:rFonts w:ascii="Times New Roman" w:hAnsi="Times New Roman" w:cs="Times New Roman"/>
          <w:sz w:val="24"/>
          <w:szCs w:val="24"/>
        </w:rPr>
        <w:t>п</w:t>
      </w:r>
      <w:r w:rsidRPr="00852C1D">
        <w:rPr>
          <w:rFonts w:ascii="Times New Roman" w:hAnsi="Times New Roman" w:cs="Times New Roman"/>
          <w:sz w:val="24"/>
          <w:szCs w:val="24"/>
        </w:rPr>
        <w:t>о Кур</w:t>
      </w:r>
      <w:r w:rsidRPr="00852C1D">
        <w:rPr>
          <w:rFonts w:ascii="Times New Roman" w:hAnsi="Times New Roman" w:cs="Times New Roman"/>
          <w:sz w:val="24"/>
          <w:szCs w:val="24"/>
        </w:rPr>
        <w:softHyphen/>
        <w:t xml:space="preserve">ляндии представлены две таблицы: одна с краткой информацией о </w:t>
      </w:r>
      <w:r w:rsidR="00C37C29">
        <w:rPr>
          <w:rFonts w:ascii="Times New Roman" w:hAnsi="Times New Roman" w:cs="Times New Roman"/>
          <w:sz w:val="24"/>
          <w:szCs w:val="24"/>
        </w:rPr>
        <w:t xml:space="preserve"> </w:t>
      </w:r>
      <w:r w:rsidRPr="00852C1D">
        <w:rPr>
          <w:rFonts w:ascii="Times New Roman" w:hAnsi="Times New Roman" w:cs="Times New Roman"/>
          <w:sz w:val="24"/>
          <w:szCs w:val="24"/>
        </w:rPr>
        <w:t>географическом положении, экономике и населении</w:t>
      </w:r>
      <w:r w:rsidR="00C37C29">
        <w:rPr>
          <w:rFonts w:ascii="Times New Roman" w:hAnsi="Times New Roman" w:cs="Times New Roman"/>
          <w:sz w:val="24"/>
          <w:szCs w:val="24"/>
        </w:rPr>
        <w:t xml:space="preserve"> </w:t>
      </w:r>
      <w:r w:rsidRPr="00852C1D">
        <w:rPr>
          <w:rFonts w:ascii="Times New Roman" w:hAnsi="Times New Roman" w:cs="Times New Roman"/>
          <w:sz w:val="24"/>
          <w:szCs w:val="24"/>
        </w:rPr>
        <w:t xml:space="preserve"> региона и топографическая таблица с указанием и характеристикой рек, озер, лесов, дорог. Нередко рукописная тетрадь имеет карту гу</w:t>
      </w:r>
      <w:r w:rsidRPr="00852C1D">
        <w:rPr>
          <w:rFonts w:ascii="Times New Roman" w:hAnsi="Times New Roman" w:cs="Times New Roman"/>
          <w:sz w:val="24"/>
          <w:szCs w:val="24"/>
        </w:rPr>
        <w:softHyphen/>
        <w:t>бернии с обозначением наиболее крупных населенных пунктов, водных преград, ее границ и путей сообщения. Например, к тет</w:t>
      </w:r>
      <w:r w:rsidRPr="00852C1D">
        <w:rPr>
          <w:rFonts w:ascii="Times New Roman" w:hAnsi="Times New Roman" w:cs="Times New Roman"/>
          <w:sz w:val="24"/>
          <w:szCs w:val="24"/>
        </w:rPr>
        <w:softHyphen/>
        <w:t>радям по Курляндии и Эстляндии приложены их карты, но в пап</w:t>
      </w:r>
      <w:r w:rsidRPr="00852C1D">
        <w:rPr>
          <w:rFonts w:ascii="Times New Roman" w:hAnsi="Times New Roman" w:cs="Times New Roman"/>
          <w:sz w:val="24"/>
          <w:szCs w:val="24"/>
        </w:rPr>
        <w:softHyphen/>
        <w:t>ке с информацией о Лифляндии таковой нет. Некоторые данные оперативного интереса для будущей кампании не представляли. В пример можно привести пространные исторические справки по некоторым вопросам, а также данные по валовым сборам урожаев некоторых культур за конец XVIII</w:t>
      </w:r>
      <w:r w:rsidR="00C37C29">
        <w:rPr>
          <w:rFonts w:ascii="TimesNewRomanPSMT" w:eastAsia="TimesNewRomanPSMT" w:cs="TimesNewRomanPSMT" w:hint="eastAsia"/>
        </w:rPr>
        <w:t>–</w:t>
      </w:r>
      <w:r w:rsidRPr="00852C1D">
        <w:rPr>
          <w:rFonts w:ascii="Times New Roman" w:hAnsi="Times New Roman" w:cs="Times New Roman"/>
          <w:sz w:val="24"/>
          <w:szCs w:val="24"/>
        </w:rPr>
        <w:t xml:space="preserve"> первые годы XIX в., тогда как сведения за 1810-1811 гг. представлены не были, что снижало их ценность для готовящейся к войне армии.</w:t>
      </w:r>
    </w:p>
    <w:p w:rsidR="00852C1D" w:rsidRPr="00852C1D" w:rsidRDefault="00852C1D" w:rsidP="00C37C29">
      <w:pPr>
        <w:ind w:right="14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2C1D">
        <w:rPr>
          <w:rFonts w:ascii="Times New Roman" w:hAnsi="Times New Roman" w:cs="Times New Roman"/>
          <w:sz w:val="24"/>
          <w:szCs w:val="24"/>
        </w:rPr>
        <w:t>Специальные разделы посвящены населению каждой из Прибалтийских губерний. Указывалась численность населения в целом по губернии и отдельно по городам. Перечислялись ос</w:t>
      </w:r>
      <w:r w:rsidRPr="00852C1D">
        <w:rPr>
          <w:rFonts w:ascii="Times New Roman" w:hAnsi="Times New Roman" w:cs="Times New Roman"/>
          <w:sz w:val="24"/>
          <w:szCs w:val="24"/>
        </w:rPr>
        <w:softHyphen/>
        <w:t xml:space="preserve">новные народы губерний. </w:t>
      </w:r>
      <w:proofErr w:type="gramStart"/>
      <w:r w:rsidRPr="00852C1D">
        <w:rPr>
          <w:rFonts w:ascii="Times New Roman" w:hAnsi="Times New Roman" w:cs="Times New Roman"/>
          <w:sz w:val="24"/>
          <w:szCs w:val="24"/>
        </w:rPr>
        <w:t>Так, в Курляндии называли немцев, лат</w:t>
      </w:r>
      <w:r w:rsidRPr="00852C1D">
        <w:rPr>
          <w:rStyle w:val="Bodytext"/>
          <w:rFonts w:eastAsiaTheme="minorHAnsi"/>
          <w:sz w:val="24"/>
          <w:szCs w:val="24"/>
        </w:rPr>
        <w:t>ыш</w:t>
      </w:r>
      <w:r w:rsidRPr="00852C1D">
        <w:rPr>
          <w:rFonts w:ascii="Times New Roman" w:hAnsi="Times New Roman" w:cs="Times New Roman"/>
          <w:sz w:val="24"/>
          <w:szCs w:val="24"/>
        </w:rPr>
        <w:t xml:space="preserve">ей </w:t>
      </w:r>
      <w:r w:rsidRPr="00852C1D">
        <w:rPr>
          <w:rFonts w:ascii="Times New Roman" w:hAnsi="Times New Roman" w:cs="Times New Roman"/>
          <w:sz w:val="24"/>
          <w:szCs w:val="24"/>
          <w:lang w:val="et-EE" w:eastAsia="et-EE" w:bidi="et-EE"/>
        </w:rPr>
        <w:t xml:space="preserve">(lettes), </w:t>
      </w:r>
      <w:r w:rsidRPr="00852C1D">
        <w:rPr>
          <w:rFonts w:ascii="Times New Roman" w:hAnsi="Times New Roman" w:cs="Times New Roman"/>
          <w:sz w:val="24"/>
          <w:szCs w:val="24"/>
        </w:rPr>
        <w:t>русских, литовцев, поляков, евреев, цыган</w:t>
      </w:r>
      <w:r w:rsidRPr="00852C1D">
        <w:rPr>
          <w:rStyle w:val="a3"/>
          <w:rFonts w:ascii="Times New Roman" w:hAnsi="Times New Roman" w:cs="Times New Roman"/>
          <w:sz w:val="24"/>
          <w:szCs w:val="24"/>
        </w:rPr>
        <w:footnoteReference w:id="14"/>
      </w:r>
      <w:r w:rsidRPr="00852C1D">
        <w:rPr>
          <w:rFonts w:ascii="Times New Roman" w:hAnsi="Times New Roman" w:cs="Times New Roman"/>
          <w:sz w:val="24"/>
          <w:szCs w:val="24"/>
        </w:rPr>
        <w:t xml:space="preserve">; в Эстляндии </w:t>
      </w:r>
      <w:r w:rsidR="00C37C29">
        <w:rPr>
          <w:rFonts w:ascii="TimesNewRomanPSMT" w:eastAsia="TimesNewRomanPSMT" w:cs="TimesNewRomanPSMT" w:hint="eastAsia"/>
        </w:rPr>
        <w:t>–</w:t>
      </w:r>
      <w:r w:rsidRPr="00852C1D">
        <w:rPr>
          <w:rFonts w:ascii="Times New Roman" w:hAnsi="Times New Roman" w:cs="Times New Roman"/>
          <w:sz w:val="24"/>
          <w:szCs w:val="24"/>
        </w:rPr>
        <w:t xml:space="preserve"> немцев, эстонцев </w:t>
      </w:r>
      <w:r w:rsidRPr="00852C1D">
        <w:rPr>
          <w:rFonts w:ascii="Times New Roman" w:hAnsi="Times New Roman" w:cs="Times New Roman"/>
          <w:sz w:val="24"/>
          <w:szCs w:val="24"/>
          <w:lang w:val="et-EE" w:eastAsia="et-EE" w:bidi="et-EE"/>
        </w:rPr>
        <w:t xml:space="preserve">(esthes), </w:t>
      </w:r>
      <w:r w:rsidRPr="00852C1D">
        <w:rPr>
          <w:rFonts w:ascii="Times New Roman" w:hAnsi="Times New Roman" w:cs="Times New Roman"/>
          <w:sz w:val="24"/>
          <w:szCs w:val="24"/>
        </w:rPr>
        <w:t xml:space="preserve">латышей </w:t>
      </w:r>
      <w:r w:rsidRPr="00852C1D">
        <w:rPr>
          <w:rFonts w:ascii="Times New Roman" w:hAnsi="Times New Roman" w:cs="Times New Roman"/>
          <w:sz w:val="24"/>
          <w:szCs w:val="24"/>
          <w:lang w:val="et-EE" w:eastAsia="et-EE" w:bidi="et-EE"/>
        </w:rPr>
        <w:t xml:space="preserve">(lettes), </w:t>
      </w:r>
      <w:r w:rsidRPr="00852C1D">
        <w:rPr>
          <w:rFonts w:ascii="Times New Roman" w:hAnsi="Times New Roman" w:cs="Times New Roman"/>
          <w:sz w:val="24"/>
          <w:szCs w:val="24"/>
        </w:rPr>
        <w:t>шведов, русских</w:t>
      </w:r>
      <w:r w:rsidRPr="00852C1D">
        <w:rPr>
          <w:rStyle w:val="a3"/>
          <w:rFonts w:ascii="Times New Roman" w:hAnsi="Times New Roman" w:cs="Times New Roman"/>
          <w:sz w:val="24"/>
          <w:szCs w:val="24"/>
        </w:rPr>
        <w:footnoteReference w:id="15"/>
      </w:r>
      <w:r w:rsidRPr="00852C1D">
        <w:rPr>
          <w:rFonts w:ascii="Times New Roman" w:hAnsi="Times New Roman" w:cs="Times New Roman"/>
          <w:sz w:val="24"/>
          <w:szCs w:val="24"/>
        </w:rPr>
        <w:t xml:space="preserve">; в Лифляндии - </w:t>
      </w:r>
      <w:proofErr w:type="spellStart"/>
      <w:r w:rsidRPr="00852C1D">
        <w:rPr>
          <w:rFonts w:ascii="Times New Roman" w:hAnsi="Times New Roman" w:cs="Times New Roman"/>
          <w:sz w:val="24"/>
          <w:szCs w:val="24"/>
        </w:rPr>
        <w:t>ливов</w:t>
      </w:r>
      <w:proofErr w:type="spellEnd"/>
      <w:r w:rsidRPr="00852C1D">
        <w:rPr>
          <w:rFonts w:ascii="Times New Roman" w:hAnsi="Times New Roman" w:cs="Times New Roman"/>
          <w:sz w:val="24"/>
          <w:szCs w:val="24"/>
        </w:rPr>
        <w:t xml:space="preserve"> </w:t>
      </w:r>
      <w:r w:rsidRPr="00852C1D">
        <w:rPr>
          <w:rFonts w:ascii="Times New Roman" w:hAnsi="Times New Roman" w:cs="Times New Roman"/>
          <w:sz w:val="24"/>
          <w:szCs w:val="24"/>
          <w:lang w:val="et-EE" w:eastAsia="et-EE" w:bidi="et-EE"/>
        </w:rPr>
        <w:t xml:space="preserve">(livoniens), </w:t>
      </w:r>
      <w:r w:rsidRPr="00852C1D">
        <w:rPr>
          <w:rFonts w:ascii="Times New Roman" w:hAnsi="Times New Roman" w:cs="Times New Roman"/>
          <w:sz w:val="24"/>
          <w:szCs w:val="24"/>
        </w:rPr>
        <w:t xml:space="preserve">эстонцев </w:t>
      </w:r>
      <w:r w:rsidRPr="00852C1D">
        <w:rPr>
          <w:rFonts w:ascii="Times New Roman" w:hAnsi="Times New Roman" w:cs="Times New Roman"/>
          <w:sz w:val="24"/>
          <w:szCs w:val="24"/>
          <w:lang w:val="et-EE" w:eastAsia="et-EE" w:bidi="et-EE"/>
        </w:rPr>
        <w:t xml:space="preserve">(esthoniens), </w:t>
      </w:r>
      <w:r w:rsidRPr="00852C1D">
        <w:rPr>
          <w:rFonts w:ascii="Times New Roman" w:hAnsi="Times New Roman" w:cs="Times New Roman"/>
          <w:sz w:val="24"/>
          <w:szCs w:val="24"/>
        </w:rPr>
        <w:t xml:space="preserve">латышей </w:t>
      </w:r>
      <w:r w:rsidRPr="00852C1D">
        <w:rPr>
          <w:rFonts w:ascii="Times New Roman" w:hAnsi="Times New Roman" w:cs="Times New Roman"/>
          <w:sz w:val="24"/>
          <w:szCs w:val="24"/>
          <w:lang w:val="et-EE" w:eastAsia="et-EE" w:bidi="et-EE"/>
        </w:rPr>
        <w:t xml:space="preserve">(lettes), </w:t>
      </w:r>
      <w:r w:rsidRPr="00852C1D">
        <w:rPr>
          <w:rFonts w:ascii="Times New Roman" w:hAnsi="Times New Roman" w:cs="Times New Roman"/>
          <w:sz w:val="24"/>
          <w:szCs w:val="24"/>
        </w:rPr>
        <w:t>немцев, русских, упоминается о существова</w:t>
      </w:r>
      <w:r w:rsidRPr="00852C1D">
        <w:rPr>
          <w:rFonts w:ascii="Times New Roman" w:hAnsi="Times New Roman" w:cs="Times New Roman"/>
          <w:sz w:val="24"/>
          <w:szCs w:val="24"/>
        </w:rPr>
        <w:softHyphen/>
        <w:t>нии небольшого числа финнов, шведов и поляков</w:t>
      </w:r>
      <w:r w:rsidRPr="00852C1D">
        <w:rPr>
          <w:rStyle w:val="a3"/>
          <w:rFonts w:ascii="Times New Roman" w:hAnsi="Times New Roman" w:cs="Times New Roman"/>
          <w:sz w:val="24"/>
          <w:szCs w:val="24"/>
        </w:rPr>
        <w:footnoteReference w:id="16"/>
      </w:r>
      <w:r w:rsidRPr="00852C1D">
        <w:rPr>
          <w:rFonts w:ascii="Times New Roman" w:hAnsi="Times New Roman" w:cs="Times New Roman"/>
          <w:sz w:val="24"/>
          <w:szCs w:val="24"/>
        </w:rPr>
        <w:t xml:space="preserve">. Для каждой губернии обязательно назывались наиболее распространенные в ней </w:t>
      </w:r>
      <w:proofErr w:type="spellStart"/>
      <w:r w:rsidRPr="00852C1D">
        <w:rPr>
          <w:rFonts w:ascii="Times New Roman" w:hAnsi="Times New Roman" w:cs="Times New Roman"/>
          <w:sz w:val="24"/>
          <w:szCs w:val="24"/>
        </w:rPr>
        <w:t>конфессии</w:t>
      </w:r>
      <w:proofErr w:type="spellEnd"/>
      <w:r w:rsidRPr="00852C1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52C1D">
        <w:rPr>
          <w:rFonts w:ascii="Times New Roman" w:hAnsi="Times New Roman" w:cs="Times New Roman"/>
          <w:sz w:val="24"/>
          <w:szCs w:val="24"/>
        </w:rPr>
        <w:t xml:space="preserve"> Эти сведения имели значение для французов, поскольку поляки и литовцы воспринимались ими как потенци</w:t>
      </w:r>
      <w:r w:rsidRPr="00852C1D">
        <w:rPr>
          <w:rFonts w:ascii="Times New Roman" w:hAnsi="Times New Roman" w:cs="Times New Roman"/>
          <w:sz w:val="24"/>
          <w:szCs w:val="24"/>
        </w:rPr>
        <w:softHyphen/>
        <w:t>альные союзники, в отношениях с немцами можно было наде</w:t>
      </w:r>
      <w:r w:rsidRPr="00852C1D">
        <w:rPr>
          <w:rFonts w:ascii="Times New Roman" w:hAnsi="Times New Roman" w:cs="Times New Roman"/>
          <w:sz w:val="24"/>
          <w:szCs w:val="24"/>
        </w:rPr>
        <w:softHyphen/>
        <w:t xml:space="preserve">яться на </w:t>
      </w:r>
      <w:proofErr w:type="gramStart"/>
      <w:r w:rsidRPr="00852C1D">
        <w:rPr>
          <w:rFonts w:ascii="Times New Roman" w:hAnsi="Times New Roman" w:cs="Times New Roman"/>
          <w:sz w:val="24"/>
          <w:szCs w:val="24"/>
        </w:rPr>
        <w:t>взаимопонимание</w:t>
      </w:r>
      <w:proofErr w:type="gramEnd"/>
      <w:r w:rsidRPr="00852C1D">
        <w:rPr>
          <w:rFonts w:ascii="Times New Roman" w:hAnsi="Times New Roman" w:cs="Times New Roman"/>
          <w:sz w:val="24"/>
          <w:szCs w:val="24"/>
        </w:rPr>
        <w:t xml:space="preserve"> как в языковом, так и в культурном отношении, евреи традиционно рассматривались как проводники и поставщики продовольствия и прочих товаров, необходимых для армии.</w:t>
      </w:r>
    </w:p>
    <w:p w:rsidR="00852C1D" w:rsidRPr="00852C1D" w:rsidRDefault="00C37C29" w:rsidP="00C37C29">
      <w:pPr>
        <w:ind w:left="20" w:right="14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7C29">
        <w:rPr>
          <w:rFonts w:ascii="Times New Roman" w:hAnsi="Times New Roman" w:cs="Times New Roman"/>
          <w:sz w:val="24"/>
          <w:szCs w:val="24"/>
        </w:rPr>
        <w:t>[</w:t>
      </w:r>
      <w:r w:rsidRPr="00C37C29">
        <w:rPr>
          <w:rFonts w:ascii="Times New Roman" w:hAnsi="Times New Roman" w:cs="Times New Roman"/>
          <w:sz w:val="24"/>
          <w:szCs w:val="24"/>
          <w:highlight w:val="yellow"/>
        </w:rPr>
        <w:t>69</w:t>
      </w:r>
      <w:r w:rsidRPr="00C37C29">
        <w:rPr>
          <w:rFonts w:ascii="Times New Roman" w:hAnsi="Times New Roman" w:cs="Times New Roman"/>
          <w:sz w:val="24"/>
          <w:szCs w:val="24"/>
        </w:rPr>
        <w:t>]</w:t>
      </w:r>
      <w:r w:rsidR="00852C1D" w:rsidRPr="00852C1D">
        <w:rPr>
          <w:rFonts w:ascii="Times New Roman" w:hAnsi="Times New Roman" w:cs="Times New Roman"/>
          <w:sz w:val="24"/>
          <w:szCs w:val="24"/>
        </w:rPr>
        <w:t>При описании хозяйственно-экономического положения в ре</w:t>
      </w:r>
      <w:r w:rsidR="00852C1D" w:rsidRPr="00852C1D">
        <w:rPr>
          <w:rFonts w:ascii="Times New Roman" w:hAnsi="Times New Roman" w:cs="Times New Roman"/>
          <w:sz w:val="24"/>
          <w:szCs w:val="24"/>
        </w:rPr>
        <w:softHyphen/>
        <w:t xml:space="preserve">гионе в тетрадях указывалось, как качество почв, перечислялись выращиваемые культуры, разводимые породы скота. Урожайность по той или иной культуре давалась в среднем по губернии. Так, например, авторы тетради по Эстляндской губернии сообщали, что урожайность всех видов зерновых составляла от 4 до 10 к одному, а в среднем 5-6 к одному. </w:t>
      </w:r>
      <w:proofErr w:type="gramStart"/>
      <w:r w:rsidR="00852C1D" w:rsidRPr="00852C1D">
        <w:rPr>
          <w:rFonts w:ascii="Times New Roman" w:hAnsi="Times New Roman" w:cs="Times New Roman"/>
          <w:sz w:val="24"/>
          <w:szCs w:val="24"/>
        </w:rPr>
        <w:t xml:space="preserve">Назывались также и общие объемы сборов некоторых культур за конец </w:t>
      </w:r>
      <w:r w:rsidR="00852C1D" w:rsidRPr="00852C1D">
        <w:rPr>
          <w:rFonts w:ascii="Times New Roman" w:hAnsi="Times New Roman" w:cs="Times New Roman"/>
          <w:sz w:val="24"/>
          <w:szCs w:val="24"/>
          <w:lang w:val="et-EE" w:eastAsia="et-EE" w:bidi="et-EE"/>
        </w:rPr>
        <w:t xml:space="preserve">XVIII </w:t>
      </w:r>
      <w:r w:rsidR="00852C1D" w:rsidRPr="00852C1D">
        <w:rPr>
          <w:rFonts w:ascii="Times New Roman" w:hAnsi="Times New Roman" w:cs="Times New Roman"/>
          <w:sz w:val="24"/>
          <w:szCs w:val="24"/>
        </w:rPr>
        <w:t>в. В Лифляндии урожайность, по мнению авторов тетрадей, составляла в среднем 5 к одному, а на складах зерно могло храниться до 20 лет</w:t>
      </w:r>
      <w:r w:rsidR="00852C1D" w:rsidRPr="00852C1D">
        <w:rPr>
          <w:rStyle w:val="a3"/>
          <w:rFonts w:ascii="Times New Roman" w:hAnsi="Times New Roman" w:cs="Times New Roman"/>
          <w:sz w:val="24"/>
          <w:szCs w:val="24"/>
        </w:rPr>
        <w:footnoteReference w:id="17"/>
      </w:r>
      <w:r w:rsidR="00852C1D" w:rsidRPr="00852C1D">
        <w:rPr>
          <w:rFonts w:ascii="Times New Roman" w:hAnsi="Times New Roman" w:cs="Times New Roman"/>
          <w:sz w:val="24"/>
          <w:szCs w:val="24"/>
        </w:rPr>
        <w:t>. Самые свежие сведения относительно урожайности в Прибалтийских губерниях (за 1809 г.) - представлены также по Эстляндии</w:t>
      </w:r>
      <w:r w:rsidR="00852C1D" w:rsidRPr="00852C1D">
        <w:rPr>
          <w:rStyle w:val="a3"/>
          <w:rFonts w:ascii="Times New Roman" w:hAnsi="Times New Roman" w:cs="Times New Roman"/>
          <w:sz w:val="24"/>
          <w:szCs w:val="24"/>
        </w:rPr>
        <w:footnoteReference w:id="18"/>
      </w:r>
      <w:r w:rsidR="00852C1D" w:rsidRPr="00852C1D">
        <w:rPr>
          <w:rFonts w:ascii="Times New Roman" w:hAnsi="Times New Roman" w:cs="Times New Roman"/>
          <w:sz w:val="24"/>
          <w:szCs w:val="24"/>
        </w:rPr>
        <w:t>. Они заимствованы из книги прибалтийского немецкого историка и публициста И.К.</w:t>
      </w:r>
      <w:proofErr w:type="gramEnd"/>
      <w:r w:rsidR="00852C1D" w:rsidRPr="00852C1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52C1D" w:rsidRPr="00852C1D">
        <w:rPr>
          <w:rFonts w:ascii="Times New Roman" w:hAnsi="Times New Roman" w:cs="Times New Roman"/>
          <w:sz w:val="24"/>
          <w:szCs w:val="24"/>
        </w:rPr>
        <w:t>Петри</w:t>
      </w:r>
      <w:r w:rsidR="00852C1D" w:rsidRPr="00852C1D">
        <w:rPr>
          <w:rStyle w:val="a3"/>
          <w:rFonts w:ascii="Times New Roman" w:hAnsi="Times New Roman" w:cs="Times New Roman"/>
          <w:sz w:val="24"/>
          <w:szCs w:val="24"/>
        </w:rPr>
        <w:footnoteReference w:id="19"/>
      </w:r>
      <w:r w:rsidR="00852C1D" w:rsidRPr="00852C1D">
        <w:rPr>
          <w:rFonts w:ascii="Times New Roman" w:hAnsi="Times New Roman" w:cs="Times New Roman"/>
          <w:sz w:val="24"/>
          <w:szCs w:val="24"/>
        </w:rPr>
        <w:t xml:space="preserve"> и поэтому приводятся в немецких мерах веса сыпучих тел. По мнению авторов тетради, сбор зерновых в тот год составил 75 тыс. ластов</w:t>
      </w:r>
      <w:r w:rsidR="00852C1D" w:rsidRPr="00852C1D">
        <w:rPr>
          <w:rStyle w:val="a3"/>
          <w:rFonts w:ascii="Times New Roman" w:hAnsi="Times New Roman" w:cs="Times New Roman"/>
          <w:sz w:val="24"/>
          <w:szCs w:val="24"/>
        </w:rPr>
        <w:footnoteReference w:id="20"/>
      </w:r>
      <w:r w:rsidR="00852C1D" w:rsidRPr="00852C1D">
        <w:rPr>
          <w:rFonts w:ascii="Times New Roman" w:hAnsi="Times New Roman" w:cs="Times New Roman"/>
          <w:sz w:val="24"/>
          <w:szCs w:val="24"/>
        </w:rPr>
        <w:t>. Для удобства и понимания эта цифра была переведена также и в квинталы</w:t>
      </w:r>
      <w:r w:rsidR="00852C1D" w:rsidRPr="00852C1D">
        <w:rPr>
          <w:rStyle w:val="a3"/>
          <w:rFonts w:ascii="Times New Roman" w:hAnsi="Times New Roman" w:cs="Times New Roman"/>
          <w:sz w:val="24"/>
          <w:szCs w:val="24"/>
        </w:rPr>
        <w:footnoteReference w:id="21"/>
      </w:r>
      <w:r w:rsidR="00852C1D" w:rsidRPr="00852C1D">
        <w:rPr>
          <w:rFonts w:ascii="Times New Roman" w:hAnsi="Times New Roman" w:cs="Times New Roman"/>
          <w:sz w:val="24"/>
          <w:szCs w:val="24"/>
        </w:rPr>
        <w:t>. Для готовящейся к войне армии, конечно, важно было бы знать, какой примерно объем продовольствия можно найти на территории, где, возмож</w:t>
      </w:r>
      <w:r w:rsidR="00852C1D" w:rsidRPr="00852C1D">
        <w:rPr>
          <w:rFonts w:ascii="Times New Roman" w:hAnsi="Times New Roman" w:cs="Times New Roman"/>
          <w:sz w:val="24"/>
          <w:szCs w:val="24"/>
        </w:rPr>
        <w:softHyphen/>
        <w:t>но, будут вестись боевые действия, однако</w:t>
      </w:r>
      <w:proofErr w:type="gramEnd"/>
      <w:r w:rsidR="00852C1D" w:rsidRPr="00852C1D">
        <w:rPr>
          <w:rFonts w:ascii="Times New Roman" w:hAnsi="Times New Roman" w:cs="Times New Roman"/>
          <w:sz w:val="24"/>
          <w:szCs w:val="24"/>
        </w:rPr>
        <w:t xml:space="preserve"> данные за 1809 г. и тем более за 1780 - </w:t>
      </w:r>
      <w:r w:rsidR="00852C1D" w:rsidRPr="00852C1D">
        <w:rPr>
          <w:rFonts w:ascii="Times New Roman" w:hAnsi="Times New Roman" w:cs="Times New Roman"/>
          <w:sz w:val="24"/>
          <w:szCs w:val="24"/>
        </w:rPr>
        <w:lastRenderedPageBreak/>
        <w:t xml:space="preserve">1790-е годы </w:t>
      </w:r>
      <w:r w:rsidR="009273C7">
        <w:rPr>
          <w:rFonts w:ascii="Times New Roman" w:hAnsi="Times New Roman" w:cs="Times New Roman"/>
          <w:sz w:val="24"/>
          <w:szCs w:val="24"/>
        </w:rPr>
        <w:t>представляли</w:t>
      </w:r>
      <w:r w:rsidR="00852C1D" w:rsidRPr="00852C1D">
        <w:rPr>
          <w:rFonts w:ascii="Times New Roman" w:hAnsi="Times New Roman" w:cs="Times New Roman"/>
          <w:sz w:val="24"/>
          <w:szCs w:val="24"/>
        </w:rPr>
        <w:t xml:space="preserve"> к началу 1812 г. уже толь</w:t>
      </w:r>
      <w:r w:rsidR="00852C1D" w:rsidRPr="00852C1D">
        <w:rPr>
          <w:rFonts w:ascii="Times New Roman" w:hAnsi="Times New Roman" w:cs="Times New Roman"/>
          <w:sz w:val="24"/>
          <w:szCs w:val="24"/>
        </w:rPr>
        <w:softHyphen/>
        <w:t xml:space="preserve">ко исторический интерес. </w:t>
      </w:r>
      <w:proofErr w:type="gramStart"/>
      <w:r w:rsidR="00852C1D" w:rsidRPr="00852C1D">
        <w:rPr>
          <w:rFonts w:ascii="Times New Roman" w:hAnsi="Times New Roman" w:cs="Times New Roman"/>
          <w:sz w:val="24"/>
          <w:szCs w:val="24"/>
        </w:rPr>
        <w:t>В другой тетради автор сообщает, что урожай прошлого года должен быть хорошим, но точных цифр у него пока нет, и потому ему трудно сказать, на какие ресурсы местности может рассчитывать французская армия для прокор</w:t>
      </w:r>
      <w:r w:rsidR="00852C1D" w:rsidRPr="00852C1D">
        <w:rPr>
          <w:rFonts w:ascii="Times New Roman" w:hAnsi="Times New Roman" w:cs="Times New Roman"/>
          <w:sz w:val="24"/>
          <w:szCs w:val="24"/>
        </w:rPr>
        <w:softHyphen/>
        <w:t>ма людей и лошадей</w:t>
      </w:r>
      <w:r w:rsidR="00852C1D" w:rsidRPr="00852C1D">
        <w:rPr>
          <w:rStyle w:val="a3"/>
          <w:rFonts w:ascii="Times New Roman" w:hAnsi="Times New Roman" w:cs="Times New Roman"/>
          <w:sz w:val="24"/>
          <w:szCs w:val="24"/>
        </w:rPr>
        <w:footnoteReference w:id="22"/>
      </w:r>
      <w:r w:rsidR="00852C1D" w:rsidRPr="00852C1D">
        <w:rPr>
          <w:rFonts w:ascii="Times New Roman" w:hAnsi="Times New Roman" w:cs="Times New Roman"/>
          <w:sz w:val="24"/>
          <w:szCs w:val="24"/>
        </w:rPr>
        <w:t>. Упоминание о возможном скором начале войны позволяет предположить, что речь идет именно об урожае 1811 г. Далее автор ссылается на то, что, по</w:t>
      </w:r>
      <w:proofErr w:type="gramEnd"/>
      <w:r w:rsidR="00852C1D" w:rsidRPr="00852C1D">
        <w:rPr>
          <w:rFonts w:ascii="Times New Roman" w:hAnsi="Times New Roman" w:cs="Times New Roman"/>
          <w:sz w:val="24"/>
          <w:szCs w:val="24"/>
        </w:rPr>
        <w:t xml:space="preserve"> мнению некоторых купцов, Лифляндия переполнена зерном, но достоверность этого не подтверждается никакими цифрами</w:t>
      </w:r>
      <w:r w:rsidR="00852C1D" w:rsidRPr="00852C1D">
        <w:rPr>
          <w:rStyle w:val="a3"/>
          <w:rFonts w:ascii="Times New Roman" w:hAnsi="Times New Roman" w:cs="Times New Roman"/>
          <w:sz w:val="24"/>
          <w:szCs w:val="24"/>
        </w:rPr>
        <w:footnoteReference w:id="23"/>
      </w:r>
      <w:r w:rsidR="00852C1D" w:rsidRPr="00852C1D">
        <w:rPr>
          <w:rFonts w:ascii="Times New Roman" w:hAnsi="Times New Roman" w:cs="Times New Roman"/>
          <w:sz w:val="24"/>
          <w:szCs w:val="24"/>
        </w:rPr>
        <w:t>.</w:t>
      </w:r>
    </w:p>
    <w:p w:rsidR="00852C1D" w:rsidRPr="00852C1D" w:rsidRDefault="00852C1D" w:rsidP="009273C7">
      <w:pPr>
        <w:ind w:left="20" w:right="14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2C1D">
        <w:rPr>
          <w:rFonts w:ascii="Times New Roman" w:hAnsi="Times New Roman" w:cs="Times New Roman"/>
          <w:sz w:val="24"/>
          <w:szCs w:val="24"/>
        </w:rPr>
        <w:t>Особое внимание в тетрадях уделяется наличию конных заво</w:t>
      </w:r>
      <w:r w:rsidRPr="00852C1D">
        <w:rPr>
          <w:rFonts w:ascii="Times New Roman" w:hAnsi="Times New Roman" w:cs="Times New Roman"/>
          <w:sz w:val="24"/>
          <w:szCs w:val="24"/>
        </w:rPr>
        <w:softHyphen/>
        <w:t>дов и характеристикам местных лошадей - их выносливости, ухо</w:t>
      </w:r>
      <w:r w:rsidRPr="00852C1D">
        <w:rPr>
          <w:rFonts w:ascii="Times New Roman" w:hAnsi="Times New Roman" w:cs="Times New Roman"/>
          <w:sz w:val="24"/>
          <w:szCs w:val="24"/>
        </w:rPr>
        <w:softHyphen/>
        <w:t xml:space="preserve">ду </w:t>
      </w:r>
      <w:r w:rsidR="009273C7" w:rsidRPr="009273C7">
        <w:rPr>
          <w:rFonts w:ascii="Times New Roman" w:hAnsi="Times New Roman" w:cs="Times New Roman"/>
          <w:sz w:val="24"/>
          <w:szCs w:val="24"/>
        </w:rPr>
        <w:t>[</w:t>
      </w:r>
      <w:r w:rsidR="009273C7" w:rsidRPr="009273C7">
        <w:rPr>
          <w:rFonts w:ascii="Times New Roman" w:hAnsi="Times New Roman" w:cs="Times New Roman"/>
          <w:sz w:val="24"/>
          <w:szCs w:val="24"/>
          <w:highlight w:val="yellow"/>
        </w:rPr>
        <w:t>70</w:t>
      </w:r>
      <w:r w:rsidR="009273C7" w:rsidRPr="009273C7">
        <w:rPr>
          <w:rFonts w:ascii="Times New Roman" w:hAnsi="Times New Roman" w:cs="Times New Roman"/>
          <w:sz w:val="24"/>
          <w:szCs w:val="24"/>
        </w:rPr>
        <w:t>]</w:t>
      </w:r>
      <w:r w:rsidRPr="00852C1D">
        <w:rPr>
          <w:rFonts w:ascii="Times New Roman" w:hAnsi="Times New Roman" w:cs="Times New Roman"/>
          <w:sz w:val="24"/>
          <w:szCs w:val="24"/>
        </w:rPr>
        <w:t xml:space="preserve">за ними в той или иной губернии. Так, например, по мнению французских авторов, в Курляндии лошади хуже, чем в </w:t>
      </w:r>
      <w:proofErr w:type="spellStart"/>
      <w:r w:rsidRPr="00852C1D">
        <w:rPr>
          <w:rFonts w:ascii="Times New Roman" w:hAnsi="Times New Roman" w:cs="Times New Roman"/>
          <w:sz w:val="24"/>
          <w:szCs w:val="24"/>
        </w:rPr>
        <w:t>Лифля</w:t>
      </w:r>
      <w:proofErr w:type="gramStart"/>
      <w:r w:rsidRPr="00852C1D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852C1D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852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C1D">
        <w:rPr>
          <w:rFonts w:ascii="Times New Roman" w:hAnsi="Times New Roman" w:cs="Times New Roman"/>
          <w:sz w:val="24"/>
          <w:szCs w:val="24"/>
        </w:rPr>
        <w:t>дии</w:t>
      </w:r>
      <w:proofErr w:type="spellEnd"/>
      <w:r w:rsidRPr="00852C1D">
        <w:rPr>
          <w:rFonts w:ascii="Times New Roman" w:hAnsi="Times New Roman" w:cs="Times New Roman"/>
          <w:sz w:val="24"/>
          <w:szCs w:val="24"/>
        </w:rPr>
        <w:t>, «хороших» же лошадей в Курляндию поставляют с Украины или из Литвы</w:t>
      </w:r>
      <w:r w:rsidRPr="00852C1D">
        <w:rPr>
          <w:rStyle w:val="a3"/>
          <w:rFonts w:ascii="Times New Roman" w:hAnsi="Times New Roman" w:cs="Times New Roman"/>
          <w:sz w:val="24"/>
          <w:szCs w:val="24"/>
        </w:rPr>
        <w:footnoteReference w:id="24"/>
      </w:r>
      <w:r w:rsidRPr="00852C1D">
        <w:rPr>
          <w:rFonts w:ascii="Times New Roman" w:hAnsi="Times New Roman" w:cs="Times New Roman"/>
          <w:sz w:val="24"/>
          <w:szCs w:val="24"/>
        </w:rPr>
        <w:t>. Такого рода сведения имели важное значение для воюющих армий.</w:t>
      </w:r>
    </w:p>
    <w:p w:rsidR="00852C1D" w:rsidRPr="00852C1D" w:rsidRDefault="00852C1D" w:rsidP="009273C7">
      <w:pPr>
        <w:ind w:right="14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2C1D">
        <w:rPr>
          <w:rFonts w:ascii="Times New Roman" w:hAnsi="Times New Roman" w:cs="Times New Roman"/>
          <w:sz w:val="24"/>
          <w:szCs w:val="24"/>
        </w:rPr>
        <w:t>Немалое место в описании Прибалтийских губерний отводи</w:t>
      </w:r>
      <w:r w:rsidRPr="00852C1D">
        <w:rPr>
          <w:rFonts w:ascii="Times New Roman" w:hAnsi="Times New Roman" w:cs="Times New Roman"/>
          <w:sz w:val="24"/>
          <w:szCs w:val="24"/>
        </w:rPr>
        <w:softHyphen/>
        <w:t xml:space="preserve">лось торговле. </w:t>
      </w:r>
      <w:proofErr w:type="gramStart"/>
      <w:r w:rsidRPr="00852C1D">
        <w:rPr>
          <w:rFonts w:ascii="Times New Roman" w:hAnsi="Times New Roman" w:cs="Times New Roman"/>
          <w:sz w:val="24"/>
          <w:szCs w:val="24"/>
        </w:rPr>
        <w:t>Перечислялись основные товары импорта (к та</w:t>
      </w:r>
      <w:r w:rsidRPr="00852C1D">
        <w:rPr>
          <w:rFonts w:ascii="Times New Roman" w:hAnsi="Times New Roman" w:cs="Times New Roman"/>
          <w:sz w:val="24"/>
          <w:szCs w:val="24"/>
        </w:rPr>
        <w:softHyphen/>
        <w:t xml:space="preserve">ковым относили шелковые и хлопковые ткани, соль, сахар, кофе, вина) и экспорта (лен, пенька, табак в листьях, зерновые, водка, кожи, воск), объемы торговли обозначались в рублях и </w:t>
      </w:r>
      <w:proofErr w:type="spellStart"/>
      <w:r w:rsidRPr="00852C1D">
        <w:rPr>
          <w:rFonts w:ascii="Times New Roman" w:hAnsi="Times New Roman" w:cs="Times New Roman"/>
          <w:sz w:val="24"/>
          <w:szCs w:val="24"/>
        </w:rPr>
        <w:t>альбертусталерах</w:t>
      </w:r>
      <w:proofErr w:type="spellEnd"/>
      <w:r w:rsidRPr="00852C1D">
        <w:rPr>
          <w:rFonts w:ascii="Times New Roman" w:hAnsi="Times New Roman" w:cs="Times New Roman"/>
          <w:sz w:val="24"/>
          <w:szCs w:val="24"/>
        </w:rPr>
        <w:t xml:space="preserve"> </w:t>
      </w:r>
      <w:r w:rsidRPr="00852C1D">
        <w:rPr>
          <w:rFonts w:ascii="Times New Roman" w:hAnsi="Times New Roman" w:cs="Times New Roman"/>
          <w:sz w:val="24"/>
          <w:szCs w:val="24"/>
          <w:lang w:val="lv-LV" w:eastAsia="lv-LV" w:bidi="lv-LV"/>
        </w:rPr>
        <w:t>(ecus d’albert)</w:t>
      </w:r>
      <w:r w:rsidRPr="00852C1D">
        <w:rPr>
          <w:rStyle w:val="a3"/>
          <w:rFonts w:ascii="Times New Roman" w:hAnsi="Times New Roman" w:cs="Times New Roman"/>
          <w:sz w:val="24"/>
          <w:szCs w:val="24"/>
          <w:lang w:val="lv-LV" w:eastAsia="lv-LV" w:bidi="lv-LV"/>
        </w:rPr>
        <w:footnoteReference w:id="25"/>
      </w:r>
      <w:r w:rsidRPr="00852C1D">
        <w:rPr>
          <w:rFonts w:ascii="Times New Roman" w:hAnsi="Times New Roman" w:cs="Times New Roman"/>
          <w:sz w:val="24"/>
          <w:szCs w:val="24"/>
          <w:lang w:val="lv-LV" w:eastAsia="lv-LV" w:bidi="lv-LV"/>
        </w:rPr>
        <w:t xml:space="preserve">, </w:t>
      </w:r>
      <w:r w:rsidRPr="00852C1D">
        <w:rPr>
          <w:rFonts w:ascii="Times New Roman" w:hAnsi="Times New Roman" w:cs="Times New Roman"/>
          <w:sz w:val="24"/>
          <w:szCs w:val="24"/>
        </w:rPr>
        <w:t>который, как правило, приводились в соответствие с франками.</w:t>
      </w:r>
      <w:proofErr w:type="gramEnd"/>
      <w:r w:rsidRPr="00852C1D">
        <w:rPr>
          <w:rFonts w:ascii="Times New Roman" w:hAnsi="Times New Roman" w:cs="Times New Roman"/>
          <w:sz w:val="24"/>
          <w:szCs w:val="24"/>
        </w:rPr>
        <w:t xml:space="preserve"> Правда, и эти сведения не всегда были полезны и точны. Так, данные по торговым оборотам по некото</w:t>
      </w:r>
      <w:r w:rsidRPr="00852C1D">
        <w:rPr>
          <w:rFonts w:ascii="Times New Roman" w:hAnsi="Times New Roman" w:cs="Times New Roman"/>
          <w:sz w:val="24"/>
          <w:szCs w:val="24"/>
        </w:rPr>
        <w:softHyphen/>
        <w:t>рым товарам и объемы поступлений от таможни всегда давались в рублях, которые авторы переводили во франки в соотношении 4 франка за 1 рубль. Такой обменный курс примерно соответство</w:t>
      </w:r>
      <w:r w:rsidRPr="00852C1D">
        <w:rPr>
          <w:rFonts w:ascii="Times New Roman" w:hAnsi="Times New Roman" w:cs="Times New Roman"/>
          <w:sz w:val="24"/>
          <w:szCs w:val="24"/>
        </w:rPr>
        <w:softHyphen/>
        <w:t>вал реалиям рубежа 1811-1812 гг., когда писались эти тетради. Но применение такого же соотношения к двум валютам 1787 г., как это сделано в тетрадях по Эстляндии и Лифляндии</w:t>
      </w:r>
      <w:r w:rsidRPr="00852C1D">
        <w:rPr>
          <w:rStyle w:val="a3"/>
          <w:rFonts w:ascii="Times New Roman" w:hAnsi="Times New Roman" w:cs="Times New Roman"/>
          <w:sz w:val="24"/>
          <w:szCs w:val="24"/>
        </w:rPr>
        <w:footnoteReference w:id="26"/>
      </w:r>
      <w:r w:rsidRPr="00852C1D">
        <w:rPr>
          <w:rFonts w:ascii="Times New Roman" w:hAnsi="Times New Roman" w:cs="Times New Roman"/>
          <w:sz w:val="24"/>
          <w:szCs w:val="24"/>
        </w:rPr>
        <w:t>, не вполне корректно, так как курсы двух валют за это время очень сильно из</w:t>
      </w:r>
      <w:r w:rsidRPr="00852C1D">
        <w:rPr>
          <w:rFonts w:ascii="Times New Roman" w:hAnsi="Times New Roman" w:cs="Times New Roman"/>
          <w:sz w:val="24"/>
          <w:szCs w:val="24"/>
        </w:rPr>
        <w:softHyphen/>
        <w:t>менились. Кроме того, авторы никогда не уточняют, какой именно рубль они принимают в расчет: серебряный или бумажный, а их курс между собой заметно изменился за период с 1780-х годов до 1811 г. Если учитывать соотношение между двумя валютами 4 к 1, то имелся в виду, очевидно, серебряный рубль. Отмечали авторы и значимость Риги для внешней торговли Российской империи, в том числе важность этого города как центра экспорта российско</w:t>
      </w:r>
      <w:r w:rsidRPr="00852C1D">
        <w:rPr>
          <w:rFonts w:ascii="Times New Roman" w:hAnsi="Times New Roman" w:cs="Times New Roman"/>
          <w:sz w:val="24"/>
          <w:szCs w:val="24"/>
        </w:rPr>
        <w:softHyphen/>
        <w:t>го хлеба</w:t>
      </w:r>
      <w:r w:rsidRPr="00852C1D">
        <w:rPr>
          <w:rStyle w:val="a3"/>
          <w:rFonts w:ascii="Times New Roman" w:hAnsi="Times New Roman" w:cs="Times New Roman"/>
          <w:sz w:val="24"/>
          <w:szCs w:val="24"/>
        </w:rPr>
        <w:footnoteReference w:id="27"/>
      </w:r>
      <w:r w:rsidRPr="00852C1D">
        <w:rPr>
          <w:rFonts w:ascii="Times New Roman" w:hAnsi="Times New Roman" w:cs="Times New Roman"/>
          <w:sz w:val="24"/>
          <w:szCs w:val="24"/>
        </w:rPr>
        <w:t>. За зиму на складах Лифляндии скапливалось, по их мнению, значительное количество зерна, что делало Ригу важной стратегической целью будущей кампании.</w:t>
      </w:r>
    </w:p>
    <w:p w:rsidR="00852C1D" w:rsidRPr="00852C1D" w:rsidRDefault="009273C7" w:rsidP="009273C7">
      <w:pPr>
        <w:ind w:right="14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73C7">
        <w:rPr>
          <w:rFonts w:ascii="Times New Roman" w:hAnsi="Times New Roman" w:cs="Times New Roman"/>
          <w:sz w:val="24"/>
          <w:szCs w:val="24"/>
        </w:rPr>
        <w:t xml:space="preserve">  </w:t>
      </w:r>
      <w:r w:rsidR="00852C1D" w:rsidRPr="00852C1D">
        <w:rPr>
          <w:rFonts w:ascii="Times New Roman" w:hAnsi="Times New Roman" w:cs="Times New Roman"/>
          <w:sz w:val="24"/>
          <w:szCs w:val="24"/>
        </w:rPr>
        <w:t>При описании каждой губернии обязательно давалась крат</w:t>
      </w:r>
      <w:r w:rsidR="00852C1D" w:rsidRPr="00852C1D">
        <w:rPr>
          <w:rFonts w:ascii="Times New Roman" w:hAnsi="Times New Roman" w:cs="Times New Roman"/>
          <w:sz w:val="24"/>
          <w:szCs w:val="24"/>
        </w:rPr>
        <w:softHyphen/>
        <w:t>кая характеристика климата. Особенности климата в Российской империи были важным фактором при подготовке кампании, в том числе в пропаганде</w:t>
      </w:r>
      <w:r w:rsidR="00852C1D" w:rsidRPr="00852C1D">
        <w:rPr>
          <w:rStyle w:val="a3"/>
          <w:rFonts w:ascii="Times New Roman" w:hAnsi="Times New Roman" w:cs="Times New Roman"/>
          <w:sz w:val="24"/>
          <w:szCs w:val="24"/>
        </w:rPr>
        <w:footnoteReference w:id="28"/>
      </w:r>
      <w:r w:rsidR="00852C1D" w:rsidRPr="00852C1D">
        <w:rPr>
          <w:rFonts w:ascii="Times New Roman" w:hAnsi="Times New Roman" w:cs="Times New Roman"/>
          <w:sz w:val="24"/>
          <w:szCs w:val="24"/>
        </w:rPr>
        <w:t>. По разным губерниям эти сведения приводились с разной степень</w:t>
      </w:r>
      <w:r>
        <w:rPr>
          <w:rFonts w:ascii="Times New Roman" w:hAnsi="Times New Roman" w:cs="Times New Roman"/>
          <w:sz w:val="24"/>
          <w:szCs w:val="24"/>
        </w:rPr>
        <w:t xml:space="preserve">ю подробности. Так, для </w:t>
      </w:r>
      <w:r w:rsidRPr="009273C7">
        <w:rPr>
          <w:rFonts w:ascii="Times New Roman" w:hAnsi="Times New Roman" w:cs="Times New Roman"/>
          <w:sz w:val="24"/>
          <w:szCs w:val="24"/>
          <w:highlight w:val="yellow"/>
        </w:rPr>
        <w:t>[71</w:t>
      </w:r>
      <w:r w:rsidRPr="009273C7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Эстлян</w:t>
      </w:r>
      <w:r w:rsidR="00852C1D" w:rsidRPr="00852C1D">
        <w:rPr>
          <w:rFonts w:ascii="Times New Roman" w:hAnsi="Times New Roman" w:cs="Times New Roman"/>
          <w:sz w:val="24"/>
          <w:szCs w:val="24"/>
        </w:rPr>
        <w:t xml:space="preserve">дии указаны температурные минимумы и максимумы за год </w:t>
      </w:r>
      <w:r w:rsidR="00852C1D" w:rsidRPr="00852C1D">
        <w:rPr>
          <w:rFonts w:ascii="Times New Roman" w:hAnsi="Times New Roman" w:cs="Times New Roman"/>
          <w:sz w:val="24"/>
          <w:szCs w:val="24"/>
          <w:lang w:val="et-EE" w:eastAsia="et-EE" w:bidi="et-EE"/>
        </w:rPr>
        <w:t xml:space="preserve">- </w:t>
      </w:r>
      <w:r w:rsidR="00852C1D" w:rsidRPr="00852C1D">
        <w:rPr>
          <w:rFonts w:ascii="Times New Roman" w:hAnsi="Times New Roman" w:cs="Times New Roman"/>
          <w:sz w:val="24"/>
          <w:szCs w:val="24"/>
        </w:rPr>
        <w:t>результаты многолетних наблюдений, отмечалось, что климат здесь в целом «умеренный и здоровый»</w:t>
      </w:r>
      <w:r w:rsidR="00852C1D" w:rsidRPr="00852C1D">
        <w:rPr>
          <w:rStyle w:val="a3"/>
          <w:rFonts w:ascii="Times New Roman" w:hAnsi="Times New Roman" w:cs="Times New Roman"/>
          <w:sz w:val="24"/>
          <w:szCs w:val="24"/>
        </w:rPr>
        <w:footnoteReference w:id="29"/>
      </w:r>
      <w:r w:rsidR="00852C1D" w:rsidRPr="00852C1D">
        <w:rPr>
          <w:rFonts w:ascii="Times New Roman" w:hAnsi="Times New Roman" w:cs="Times New Roman"/>
          <w:sz w:val="24"/>
          <w:szCs w:val="24"/>
        </w:rPr>
        <w:t>; про Курляндию ска</w:t>
      </w:r>
      <w:r w:rsidR="00852C1D" w:rsidRPr="00852C1D">
        <w:rPr>
          <w:rFonts w:ascii="Times New Roman" w:hAnsi="Times New Roman" w:cs="Times New Roman"/>
          <w:sz w:val="24"/>
          <w:szCs w:val="24"/>
        </w:rPr>
        <w:softHyphen/>
      </w:r>
      <w:r w:rsidR="00852C1D" w:rsidRPr="00852C1D">
        <w:rPr>
          <w:rFonts w:ascii="Times New Roman" w:hAnsi="Times New Roman" w:cs="Times New Roman"/>
          <w:sz w:val="24"/>
          <w:szCs w:val="24"/>
        </w:rPr>
        <w:lastRenderedPageBreak/>
        <w:t>зано: «Климат хороший, но суровый... может быстро переходить от жары к холоду и от холода к жаре. Часты дожди и туманы»</w:t>
      </w:r>
      <w:r w:rsidR="00852C1D" w:rsidRPr="00852C1D">
        <w:rPr>
          <w:rStyle w:val="a3"/>
          <w:rFonts w:ascii="Times New Roman" w:hAnsi="Times New Roman" w:cs="Times New Roman"/>
          <w:sz w:val="24"/>
          <w:szCs w:val="24"/>
        </w:rPr>
        <w:footnoteReference w:id="30"/>
      </w:r>
      <w:r w:rsidR="00852C1D" w:rsidRPr="00852C1D">
        <w:rPr>
          <w:rFonts w:ascii="Times New Roman" w:hAnsi="Times New Roman" w:cs="Times New Roman"/>
          <w:sz w:val="24"/>
          <w:szCs w:val="24"/>
        </w:rPr>
        <w:t>. Эта информация, хотя и давала общие представления о погод</w:t>
      </w:r>
      <w:r w:rsidR="00852C1D" w:rsidRPr="00852C1D">
        <w:rPr>
          <w:rFonts w:ascii="Times New Roman" w:hAnsi="Times New Roman" w:cs="Times New Roman"/>
          <w:sz w:val="24"/>
          <w:szCs w:val="24"/>
        </w:rPr>
        <w:softHyphen/>
        <w:t>ных условиях, но не могла ответить, например, на такой важный вопрос, в каком месяце может понадобиться французским сол</w:t>
      </w:r>
      <w:r w:rsidR="00852C1D" w:rsidRPr="00852C1D">
        <w:rPr>
          <w:rFonts w:ascii="Times New Roman" w:hAnsi="Times New Roman" w:cs="Times New Roman"/>
          <w:sz w:val="24"/>
          <w:szCs w:val="24"/>
        </w:rPr>
        <w:softHyphen/>
        <w:t>датам зимняя форма. Более подробно описаны погодные усло</w:t>
      </w:r>
      <w:r w:rsidR="00852C1D" w:rsidRPr="00852C1D">
        <w:rPr>
          <w:rFonts w:ascii="Times New Roman" w:hAnsi="Times New Roman" w:cs="Times New Roman"/>
          <w:sz w:val="24"/>
          <w:szCs w:val="24"/>
        </w:rPr>
        <w:softHyphen/>
        <w:t>вия Московской губернии; авторы сообщают не только средние температуры по временам года, но и примерное время начала зимних холодов</w:t>
      </w:r>
      <w:r w:rsidR="00852C1D" w:rsidRPr="00852C1D">
        <w:rPr>
          <w:rStyle w:val="a3"/>
          <w:rFonts w:ascii="Times New Roman" w:hAnsi="Times New Roman" w:cs="Times New Roman"/>
          <w:sz w:val="24"/>
          <w:szCs w:val="24"/>
        </w:rPr>
        <w:footnoteReference w:id="31"/>
      </w:r>
      <w:r w:rsidR="00852C1D" w:rsidRPr="00852C1D">
        <w:rPr>
          <w:rFonts w:ascii="Times New Roman" w:hAnsi="Times New Roman" w:cs="Times New Roman"/>
          <w:sz w:val="24"/>
          <w:szCs w:val="24"/>
        </w:rPr>
        <w:t>. В самой большой тетради по Лифляндской губер</w:t>
      </w:r>
      <w:r>
        <w:rPr>
          <w:rFonts w:ascii="Times New Roman" w:hAnsi="Times New Roman" w:cs="Times New Roman"/>
          <w:sz w:val="24"/>
          <w:szCs w:val="24"/>
        </w:rPr>
        <w:t>нии довольно точно указано врем</w:t>
      </w:r>
      <w:r w:rsidR="00852C1D" w:rsidRPr="00852C1D">
        <w:rPr>
          <w:rFonts w:ascii="Times New Roman" w:hAnsi="Times New Roman" w:cs="Times New Roman"/>
          <w:sz w:val="24"/>
          <w:szCs w:val="24"/>
        </w:rPr>
        <w:t xml:space="preserve">я прихода зимы: «Зима начинается с приближением ноября и продолжается до марта. Иногда холода бывают и в апреле. Снег начинает идти часто в октябре, а иногда даже в сентябре. </w:t>
      </w:r>
      <w:proofErr w:type="gramStart"/>
      <w:r w:rsidR="00852C1D" w:rsidRPr="00852C1D">
        <w:rPr>
          <w:rFonts w:ascii="Times New Roman" w:hAnsi="Times New Roman" w:cs="Times New Roman"/>
          <w:sz w:val="24"/>
          <w:szCs w:val="24"/>
        </w:rPr>
        <w:t>Но он быстро тает и потому дороги, на которые уже выпадал снег, нельзя использовать до конца ноября или даже начала декабря»</w:t>
      </w:r>
      <w:r w:rsidR="00852C1D" w:rsidRPr="00852C1D">
        <w:rPr>
          <w:rStyle w:val="a3"/>
          <w:rFonts w:ascii="Times New Roman" w:hAnsi="Times New Roman" w:cs="Times New Roman"/>
          <w:sz w:val="24"/>
          <w:szCs w:val="24"/>
        </w:rPr>
        <w:footnoteReference w:id="32"/>
      </w:r>
      <w:r w:rsidR="00852C1D" w:rsidRPr="00852C1D">
        <w:rPr>
          <w:rFonts w:ascii="Times New Roman" w:hAnsi="Times New Roman" w:cs="Times New Roman"/>
          <w:sz w:val="24"/>
          <w:szCs w:val="24"/>
        </w:rPr>
        <w:t>. Если сравнить дан</w:t>
      </w:r>
      <w:r w:rsidR="00852C1D" w:rsidRPr="00852C1D">
        <w:rPr>
          <w:rFonts w:ascii="Times New Roman" w:hAnsi="Times New Roman" w:cs="Times New Roman"/>
          <w:sz w:val="24"/>
          <w:szCs w:val="24"/>
        </w:rPr>
        <w:softHyphen/>
        <w:t>ные тетрадей по Лифляндии и Московской губернии с частными письмами солдат Великой армии 1812 г., то можно заметить, что зима 1812/13 г. весьма точно совпала с тем, как ее описали авто</w:t>
      </w:r>
      <w:r w:rsidR="00852C1D" w:rsidRPr="00852C1D">
        <w:rPr>
          <w:rFonts w:ascii="Times New Roman" w:hAnsi="Times New Roman" w:cs="Times New Roman"/>
          <w:sz w:val="24"/>
          <w:szCs w:val="24"/>
        </w:rPr>
        <w:softHyphen/>
        <w:t>ры тетрадей.</w:t>
      </w:r>
      <w:proofErr w:type="gramEnd"/>
      <w:r w:rsidR="00852C1D" w:rsidRPr="00852C1D">
        <w:rPr>
          <w:rFonts w:ascii="Times New Roman" w:hAnsi="Times New Roman" w:cs="Times New Roman"/>
          <w:sz w:val="24"/>
          <w:szCs w:val="24"/>
        </w:rPr>
        <w:t xml:space="preserve"> Поэтому многочисленные заявления мемуаристов, да и самого императора Наполеона о том, что погода в тот год сильно отличалась от обычной для этой местности, порождены лишь желанием французов оправдать собственное поражение чрезвычайными условиями, которые якобы невозможно было предсказать</w:t>
      </w:r>
      <w:r w:rsidR="00852C1D" w:rsidRPr="00852C1D">
        <w:rPr>
          <w:rStyle w:val="a3"/>
          <w:rFonts w:ascii="Times New Roman" w:hAnsi="Times New Roman" w:cs="Times New Roman"/>
          <w:sz w:val="24"/>
          <w:szCs w:val="24"/>
        </w:rPr>
        <w:footnoteReference w:id="33"/>
      </w:r>
      <w:r w:rsidR="00852C1D" w:rsidRPr="00852C1D">
        <w:rPr>
          <w:rFonts w:ascii="Times New Roman" w:hAnsi="Times New Roman" w:cs="Times New Roman"/>
          <w:sz w:val="24"/>
          <w:szCs w:val="24"/>
        </w:rPr>
        <w:t>.</w:t>
      </w:r>
    </w:p>
    <w:p w:rsidR="00852C1D" w:rsidRPr="00852C1D" w:rsidRDefault="00852C1D" w:rsidP="009273C7">
      <w:pPr>
        <w:ind w:right="14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2C1D">
        <w:rPr>
          <w:rFonts w:ascii="Times New Roman" w:hAnsi="Times New Roman" w:cs="Times New Roman"/>
          <w:sz w:val="24"/>
          <w:szCs w:val="24"/>
        </w:rPr>
        <w:t>Подробные сведения по истории региона в чистовые тетради, как правило, не вносились, хотя в тетради по Лифляндии имеется записка на нескольких листах с краткими заметками по истории Лифляндии и Эстляндии. Исторические экскурсы в чистовиках оставляли лишь в некоторых случаях, видимо, с целью дать по</w:t>
      </w:r>
      <w:r w:rsidRPr="00852C1D">
        <w:rPr>
          <w:rFonts w:ascii="Times New Roman" w:hAnsi="Times New Roman" w:cs="Times New Roman"/>
          <w:sz w:val="24"/>
          <w:szCs w:val="24"/>
        </w:rPr>
        <w:softHyphen/>
        <w:t>яснение по тому или иному вопросу общественно-политического устройства Прибалтийского края. В целом же такую информацию старались исключать, так как она не могла быть полезна для бу</w:t>
      </w:r>
      <w:r w:rsidRPr="00852C1D">
        <w:rPr>
          <w:rFonts w:ascii="Times New Roman" w:hAnsi="Times New Roman" w:cs="Times New Roman"/>
          <w:sz w:val="24"/>
          <w:szCs w:val="24"/>
        </w:rPr>
        <w:softHyphen/>
        <w:t>дущей кампании, что свидетельствует о прикладном характере тетрадей.</w:t>
      </w:r>
    </w:p>
    <w:p w:rsidR="000308B2" w:rsidRPr="00137700" w:rsidRDefault="009273C7" w:rsidP="00137700">
      <w:pPr>
        <w:spacing w:after="180"/>
        <w:ind w:right="14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73C7">
        <w:rPr>
          <w:rFonts w:ascii="Times New Roman" w:hAnsi="Times New Roman" w:cs="Times New Roman"/>
          <w:sz w:val="24"/>
          <w:szCs w:val="24"/>
        </w:rPr>
        <w:t>[</w:t>
      </w:r>
      <w:r w:rsidRPr="009273C7">
        <w:rPr>
          <w:rFonts w:ascii="Times New Roman" w:hAnsi="Times New Roman" w:cs="Times New Roman"/>
          <w:sz w:val="24"/>
          <w:szCs w:val="24"/>
          <w:highlight w:val="yellow"/>
        </w:rPr>
        <w:t>72</w:t>
      </w:r>
      <w:r w:rsidRPr="009273C7">
        <w:rPr>
          <w:rFonts w:ascii="Times New Roman" w:hAnsi="Times New Roman" w:cs="Times New Roman"/>
          <w:sz w:val="24"/>
          <w:szCs w:val="24"/>
        </w:rPr>
        <w:t>]</w:t>
      </w:r>
      <w:r w:rsidR="00852C1D" w:rsidRPr="00852C1D">
        <w:rPr>
          <w:rFonts w:ascii="Times New Roman" w:hAnsi="Times New Roman" w:cs="Times New Roman"/>
          <w:sz w:val="24"/>
          <w:szCs w:val="24"/>
        </w:rPr>
        <w:t>В текст чистовиков включались также краткие характеристики уровня развития цивилизации в регионе и в Российской империи в целом. При этом Прибалтийские губернии часто сравнивались между собой. Так, например, отмечалась схожесть нравов, обыча</w:t>
      </w:r>
      <w:r w:rsidR="00852C1D" w:rsidRPr="00852C1D">
        <w:rPr>
          <w:rFonts w:ascii="Times New Roman" w:hAnsi="Times New Roman" w:cs="Times New Roman"/>
          <w:sz w:val="24"/>
          <w:szCs w:val="24"/>
        </w:rPr>
        <w:softHyphen/>
        <w:t>ев и социального положения крестьян Лифляндии и Эстляндии</w:t>
      </w:r>
      <w:r w:rsidR="00852C1D" w:rsidRPr="00852C1D">
        <w:rPr>
          <w:rStyle w:val="a3"/>
          <w:rFonts w:ascii="Times New Roman" w:hAnsi="Times New Roman" w:cs="Times New Roman"/>
          <w:sz w:val="24"/>
          <w:szCs w:val="24"/>
        </w:rPr>
        <w:footnoteReference w:id="34"/>
      </w:r>
      <w:r w:rsidR="00852C1D" w:rsidRPr="00852C1D">
        <w:rPr>
          <w:rFonts w:ascii="Times New Roman" w:hAnsi="Times New Roman" w:cs="Times New Roman"/>
          <w:sz w:val="24"/>
          <w:szCs w:val="24"/>
        </w:rPr>
        <w:t xml:space="preserve"> (или Ливонии и Эстонии, как писали авторы тетрадей). В эконо</w:t>
      </w:r>
      <w:r w:rsidR="00852C1D" w:rsidRPr="00852C1D">
        <w:rPr>
          <w:rFonts w:ascii="Times New Roman" w:hAnsi="Times New Roman" w:cs="Times New Roman"/>
          <w:sz w:val="24"/>
          <w:szCs w:val="24"/>
        </w:rPr>
        <w:softHyphen/>
        <w:t xml:space="preserve">мическом отношении Лифляндия признавалась французами более развитой. Во многом этому способствовала активная торговля, которая велась через </w:t>
      </w:r>
      <w:r>
        <w:rPr>
          <w:rFonts w:ascii="Times New Roman" w:hAnsi="Times New Roman" w:cs="Times New Roman"/>
          <w:sz w:val="24"/>
          <w:szCs w:val="24"/>
        </w:rPr>
        <w:t>Р</w:t>
      </w:r>
      <w:r w:rsidR="00852C1D" w:rsidRPr="00852C1D">
        <w:rPr>
          <w:rFonts w:ascii="Times New Roman" w:hAnsi="Times New Roman" w:cs="Times New Roman"/>
          <w:sz w:val="24"/>
          <w:szCs w:val="24"/>
        </w:rPr>
        <w:t>ижский порт, который назывался вторым по значению в России</w:t>
      </w:r>
      <w:r w:rsidR="00852C1D" w:rsidRPr="00852C1D">
        <w:rPr>
          <w:rStyle w:val="a3"/>
          <w:rFonts w:ascii="Times New Roman" w:hAnsi="Times New Roman" w:cs="Times New Roman"/>
          <w:sz w:val="24"/>
          <w:szCs w:val="24"/>
        </w:rPr>
        <w:footnoteReference w:id="35"/>
      </w:r>
      <w:r w:rsidR="00852C1D" w:rsidRPr="00852C1D">
        <w:rPr>
          <w:rFonts w:ascii="Times New Roman" w:hAnsi="Times New Roman" w:cs="Times New Roman"/>
          <w:sz w:val="24"/>
          <w:szCs w:val="24"/>
        </w:rPr>
        <w:t>.</w:t>
      </w:r>
    </w:p>
    <w:p w:rsidR="00852C1D" w:rsidRPr="00852C1D" w:rsidRDefault="00852C1D" w:rsidP="00852C1D">
      <w:pPr>
        <w:ind w:right="20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2C1D">
        <w:rPr>
          <w:rFonts w:ascii="Times New Roman" w:hAnsi="Times New Roman" w:cs="Times New Roman"/>
          <w:sz w:val="24"/>
          <w:szCs w:val="24"/>
        </w:rPr>
        <w:t>Относительно того, кто, когда и на каких источниках составлял эти тетради, мы можем делать лишь предположения. Они не были подписаны и датированы, однако мы знаем, что в конце 1811 - начале 1812 г. по указанию Наполеона был предпринят целый ряд изысканий по французским архивам с целью найти новейшую информацию о России. Итог этой работы оказался весьма плачев</w:t>
      </w:r>
      <w:r w:rsidRPr="00852C1D">
        <w:rPr>
          <w:rFonts w:ascii="Times New Roman" w:hAnsi="Times New Roman" w:cs="Times New Roman"/>
          <w:sz w:val="24"/>
          <w:szCs w:val="24"/>
        </w:rPr>
        <w:softHyphen/>
        <w:t xml:space="preserve">ным. </w:t>
      </w:r>
      <w:proofErr w:type="gramStart"/>
      <w:r w:rsidRPr="00852C1D">
        <w:rPr>
          <w:rFonts w:ascii="Times New Roman" w:hAnsi="Times New Roman" w:cs="Times New Roman"/>
          <w:sz w:val="24"/>
          <w:szCs w:val="24"/>
        </w:rPr>
        <w:t xml:space="preserve">Шеф архивной службы </w:t>
      </w:r>
      <w:proofErr w:type="spellStart"/>
      <w:r w:rsidRPr="00852C1D">
        <w:rPr>
          <w:rFonts w:ascii="Times New Roman" w:hAnsi="Times New Roman" w:cs="Times New Roman"/>
          <w:sz w:val="24"/>
          <w:szCs w:val="24"/>
        </w:rPr>
        <w:t>МИДа</w:t>
      </w:r>
      <w:proofErr w:type="spellEnd"/>
      <w:r w:rsidRPr="00852C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2C1D">
        <w:rPr>
          <w:rFonts w:ascii="Times New Roman" w:hAnsi="Times New Roman" w:cs="Times New Roman"/>
          <w:sz w:val="24"/>
          <w:szCs w:val="24"/>
        </w:rPr>
        <w:t>д’Отерив</w:t>
      </w:r>
      <w:proofErr w:type="spellEnd"/>
      <w:r w:rsidRPr="00852C1D">
        <w:rPr>
          <w:rFonts w:ascii="Times New Roman" w:hAnsi="Times New Roman" w:cs="Times New Roman"/>
          <w:sz w:val="24"/>
          <w:szCs w:val="24"/>
        </w:rPr>
        <w:t xml:space="preserve"> писал императору, что после 1789 г. в его ведомстве практически не было новых сведений по России из-за долгого перерыва в дипломатических отношениях и пассивности </w:t>
      </w:r>
      <w:r w:rsidRPr="00852C1D">
        <w:rPr>
          <w:rFonts w:ascii="Times New Roman" w:hAnsi="Times New Roman" w:cs="Times New Roman"/>
          <w:sz w:val="24"/>
          <w:szCs w:val="24"/>
        </w:rPr>
        <w:lastRenderedPageBreak/>
        <w:t>французских дипломатов</w:t>
      </w:r>
      <w:r w:rsidRPr="00852C1D">
        <w:rPr>
          <w:rStyle w:val="a3"/>
          <w:rFonts w:ascii="Times New Roman" w:hAnsi="Times New Roman" w:cs="Times New Roman"/>
          <w:sz w:val="24"/>
          <w:szCs w:val="24"/>
        </w:rPr>
        <w:footnoteReference w:id="36"/>
      </w:r>
      <w:r w:rsidRPr="00852C1D">
        <w:rPr>
          <w:rFonts w:ascii="Times New Roman" w:hAnsi="Times New Roman" w:cs="Times New Roman"/>
          <w:sz w:val="24"/>
          <w:szCs w:val="24"/>
        </w:rPr>
        <w:t>. Что каса</w:t>
      </w:r>
      <w:r w:rsidRPr="00852C1D">
        <w:rPr>
          <w:rFonts w:ascii="Times New Roman" w:hAnsi="Times New Roman" w:cs="Times New Roman"/>
          <w:sz w:val="24"/>
          <w:szCs w:val="24"/>
        </w:rPr>
        <w:softHyphen/>
        <w:t>ется времени написания, то чистовики, судя по некоторым датам в тексте тетрадей, были закончены в первые месяцы 1812 г.</w:t>
      </w:r>
      <w:proofErr w:type="gramEnd"/>
    </w:p>
    <w:p w:rsidR="00852C1D" w:rsidRPr="00852C1D" w:rsidRDefault="00852C1D" w:rsidP="000308B2">
      <w:pPr>
        <w:ind w:right="14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2C1D">
        <w:rPr>
          <w:rFonts w:ascii="Times New Roman" w:hAnsi="Times New Roman" w:cs="Times New Roman"/>
          <w:sz w:val="24"/>
          <w:szCs w:val="24"/>
        </w:rPr>
        <w:t xml:space="preserve">Установить авторство документов достаточно сложно. Судя по содержанию и подходам к компоновке материала, можно утверждать, что сохранившийся в </w:t>
      </w:r>
      <w:proofErr w:type="spellStart"/>
      <w:r w:rsidRPr="00852C1D">
        <w:rPr>
          <w:rFonts w:ascii="Times New Roman" w:hAnsi="Times New Roman" w:cs="Times New Roman"/>
          <w:sz w:val="24"/>
          <w:szCs w:val="24"/>
        </w:rPr>
        <w:t>Венсенском</w:t>
      </w:r>
      <w:proofErr w:type="spellEnd"/>
      <w:r w:rsidRPr="00852C1D">
        <w:rPr>
          <w:rFonts w:ascii="Times New Roman" w:hAnsi="Times New Roman" w:cs="Times New Roman"/>
          <w:sz w:val="24"/>
          <w:szCs w:val="24"/>
        </w:rPr>
        <w:t xml:space="preserve"> архиве комплекс статистических данных о Прибалтийских губерниях создавался несколькими авторами, работавшими автономно друг от друга.</w:t>
      </w:r>
    </w:p>
    <w:p w:rsidR="00852C1D" w:rsidRPr="00852C1D" w:rsidRDefault="00852C1D" w:rsidP="000308B2">
      <w:pPr>
        <w:ind w:right="14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2C1D">
        <w:rPr>
          <w:rFonts w:ascii="Times New Roman" w:hAnsi="Times New Roman" w:cs="Times New Roman"/>
          <w:sz w:val="24"/>
          <w:szCs w:val="24"/>
        </w:rPr>
        <w:t>Прибалтийские губернии, видимо, воспринимались фран</w:t>
      </w:r>
      <w:r w:rsidRPr="00852C1D">
        <w:rPr>
          <w:rFonts w:ascii="Times New Roman" w:hAnsi="Times New Roman" w:cs="Times New Roman"/>
          <w:sz w:val="24"/>
          <w:szCs w:val="24"/>
        </w:rPr>
        <w:softHyphen/>
        <w:t>цузами как единый регион. Поэтому в тетрадях по Лифляндии постоянно можно встретить описания Эстляндии, иногда весьма подробные, а в тетради по Эстляндии постоянно встречаются ссылки на Лифляндию. В черновых записях</w:t>
      </w:r>
      <w:r w:rsidR="000308B2" w:rsidRPr="000308B2">
        <w:rPr>
          <w:rFonts w:ascii="Times New Roman" w:hAnsi="Times New Roman" w:cs="Times New Roman"/>
          <w:sz w:val="24"/>
          <w:szCs w:val="24"/>
        </w:rPr>
        <w:t>,</w:t>
      </w:r>
      <w:r w:rsidRPr="00852C1D">
        <w:rPr>
          <w:rFonts w:ascii="Times New Roman" w:hAnsi="Times New Roman" w:cs="Times New Roman"/>
          <w:sz w:val="24"/>
          <w:szCs w:val="24"/>
        </w:rPr>
        <w:t xml:space="preserve"> приложенных к тет</w:t>
      </w:r>
      <w:r w:rsidRPr="00852C1D">
        <w:rPr>
          <w:rFonts w:ascii="Times New Roman" w:hAnsi="Times New Roman" w:cs="Times New Roman"/>
          <w:sz w:val="24"/>
          <w:szCs w:val="24"/>
        </w:rPr>
        <w:softHyphen/>
        <w:t>ради по Курляндии, содержится информация по всем трем губер</w:t>
      </w:r>
      <w:r w:rsidRPr="00852C1D">
        <w:rPr>
          <w:rFonts w:ascii="Times New Roman" w:hAnsi="Times New Roman" w:cs="Times New Roman"/>
          <w:sz w:val="24"/>
          <w:szCs w:val="24"/>
        </w:rPr>
        <w:softHyphen/>
        <w:t>ниям. Точно так же перемешивается информация по литовским губерниям, но такого мы не находим в описаниях центральных российских губерний, где административные границы соблюда</w:t>
      </w:r>
      <w:r w:rsidRPr="00852C1D">
        <w:rPr>
          <w:rFonts w:ascii="Times New Roman" w:hAnsi="Times New Roman" w:cs="Times New Roman"/>
          <w:sz w:val="24"/>
          <w:szCs w:val="24"/>
        </w:rPr>
        <w:softHyphen/>
        <w:t xml:space="preserve">ются авторами достаточно точно. Можно предположить, что мы имеем дело с двумя разными подходами авторов к составлению </w:t>
      </w:r>
      <w:r w:rsidR="000308B2">
        <w:rPr>
          <w:rFonts w:ascii="Times New Roman" w:hAnsi="Times New Roman" w:cs="Times New Roman"/>
          <w:sz w:val="24"/>
          <w:szCs w:val="24"/>
          <w:lang w:val="en-US"/>
        </w:rPr>
        <w:t>[</w:t>
      </w:r>
      <w:r w:rsidR="000308B2" w:rsidRPr="000308B2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73</w:t>
      </w:r>
      <w:r w:rsidR="000308B2">
        <w:rPr>
          <w:rFonts w:ascii="Times New Roman" w:hAnsi="Times New Roman" w:cs="Times New Roman"/>
          <w:sz w:val="24"/>
          <w:szCs w:val="24"/>
          <w:lang w:val="en-US"/>
        </w:rPr>
        <w:t>]</w:t>
      </w:r>
      <w:r w:rsidRPr="00852C1D">
        <w:rPr>
          <w:rFonts w:ascii="Times New Roman" w:hAnsi="Times New Roman" w:cs="Times New Roman"/>
          <w:sz w:val="24"/>
          <w:szCs w:val="24"/>
        </w:rPr>
        <w:t>статистических тетрадей. И если вспомнить внутреннее деление Варшавского разведывательног</w:t>
      </w:r>
      <w:r w:rsidR="000308B2">
        <w:rPr>
          <w:rFonts w:ascii="Times New Roman" w:hAnsi="Times New Roman" w:cs="Times New Roman"/>
          <w:sz w:val="24"/>
          <w:szCs w:val="24"/>
        </w:rPr>
        <w:t xml:space="preserve">о бюро, которым руководил </w:t>
      </w:r>
      <w:proofErr w:type="spellStart"/>
      <w:r w:rsidR="000308B2">
        <w:rPr>
          <w:rFonts w:ascii="Times New Roman" w:hAnsi="Times New Roman" w:cs="Times New Roman"/>
          <w:sz w:val="24"/>
          <w:szCs w:val="24"/>
        </w:rPr>
        <w:t>Бинь</w:t>
      </w:r>
      <w:r w:rsidRPr="00852C1D">
        <w:rPr>
          <w:rFonts w:ascii="Times New Roman" w:hAnsi="Times New Roman" w:cs="Times New Roman"/>
          <w:sz w:val="24"/>
          <w:szCs w:val="24"/>
        </w:rPr>
        <w:t>он</w:t>
      </w:r>
      <w:proofErr w:type="spellEnd"/>
      <w:r w:rsidRPr="00852C1D">
        <w:rPr>
          <w:rFonts w:ascii="Times New Roman" w:hAnsi="Times New Roman" w:cs="Times New Roman"/>
          <w:sz w:val="24"/>
          <w:szCs w:val="24"/>
        </w:rPr>
        <w:t>, с большой вероятностью можно допустить, что те тетради, где информация о разных губерниях оказывалась под одной облож</w:t>
      </w:r>
      <w:r w:rsidRPr="00852C1D">
        <w:rPr>
          <w:rFonts w:ascii="Times New Roman" w:hAnsi="Times New Roman" w:cs="Times New Roman"/>
          <w:sz w:val="24"/>
          <w:szCs w:val="24"/>
        </w:rPr>
        <w:softHyphen/>
        <w:t>кой, вышли именно из этого ведомства. Косвенным подтвержде</w:t>
      </w:r>
      <w:r w:rsidRPr="00852C1D">
        <w:rPr>
          <w:rFonts w:ascii="Times New Roman" w:hAnsi="Times New Roman" w:cs="Times New Roman"/>
          <w:sz w:val="24"/>
          <w:szCs w:val="24"/>
        </w:rPr>
        <w:softHyphen/>
        <w:t xml:space="preserve">нием этого может служить инициал </w:t>
      </w:r>
      <w:r w:rsidRPr="00852C1D">
        <w:rPr>
          <w:rStyle w:val="BodytextItalic"/>
          <w:rFonts w:eastAsiaTheme="minorHAnsi"/>
          <w:sz w:val="24"/>
          <w:szCs w:val="24"/>
          <w:lang w:val="et-EE" w:eastAsia="et-EE" w:bidi="et-EE"/>
        </w:rPr>
        <w:t>B</w:t>
      </w:r>
      <w:r w:rsidRPr="00852C1D">
        <w:rPr>
          <w:rFonts w:ascii="Times New Roman" w:hAnsi="Times New Roman" w:cs="Times New Roman"/>
          <w:sz w:val="24"/>
          <w:szCs w:val="24"/>
          <w:lang w:val="et-EE" w:eastAsia="et-EE" w:bidi="et-EE"/>
        </w:rPr>
        <w:t xml:space="preserve"> </w:t>
      </w:r>
      <w:r w:rsidRPr="00852C1D">
        <w:rPr>
          <w:rFonts w:ascii="Times New Roman" w:hAnsi="Times New Roman" w:cs="Times New Roman"/>
          <w:sz w:val="24"/>
          <w:szCs w:val="24"/>
        </w:rPr>
        <w:t xml:space="preserve">(лат.) на одной из пометок в черновике тетради по Эстляндии. В то время как </w:t>
      </w:r>
      <w:proofErr w:type="gramStart"/>
      <w:r w:rsidRPr="00852C1D">
        <w:rPr>
          <w:rFonts w:ascii="Times New Roman" w:hAnsi="Times New Roman" w:cs="Times New Roman"/>
          <w:sz w:val="24"/>
          <w:szCs w:val="24"/>
        </w:rPr>
        <w:t>находившийся</w:t>
      </w:r>
      <w:proofErr w:type="gramEnd"/>
      <w:r w:rsidRPr="00852C1D">
        <w:rPr>
          <w:rFonts w:ascii="Times New Roman" w:hAnsi="Times New Roman" w:cs="Times New Roman"/>
          <w:sz w:val="24"/>
          <w:szCs w:val="24"/>
        </w:rPr>
        <w:t xml:space="preserve"> в Париже </w:t>
      </w:r>
      <w:proofErr w:type="spellStart"/>
      <w:r w:rsidRPr="00852C1D">
        <w:rPr>
          <w:rFonts w:ascii="Times New Roman" w:hAnsi="Times New Roman" w:cs="Times New Roman"/>
          <w:sz w:val="24"/>
          <w:szCs w:val="24"/>
        </w:rPr>
        <w:t>Лелорнь</w:t>
      </w:r>
      <w:proofErr w:type="spellEnd"/>
      <w:r w:rsidRPr="00852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C1D">
        <w:rPr>
          <w:rFonts w:ascii="Times New Roman" w:hAnsi="Times New Roman" w:cs="Times New Roman"/>
          <w:sz w:val="24"/>
          <w:szCs w:val="24"/>
        </w:rPr>
        <w:t>д’Идевиль</w:t>
      </w:r>
      <w:proofErr w:type="spellEnd"/>
      <w:r w:rsidRPr="00852C1D">
        <w:rPr>
          <w:rFonts w:ascii="Times New Roman" w:hAnsi="Times New Roman" w:cs="Times New Roman"/>
          <w:sz w:val="24"/>
          <w:szCs w:val="24"/>
        </w:rPr>
        <w:t xml:space="preserve"> опирался в большей степени на опуб</w:t>
      </w:r>
      <w:r w:rsidRPr="00852C1D">
        <w:rPr>
          <w:rFonts w:ascii="Times New Roman" w:hAnsi="Times New Roman" w:cs="Times New Roman"/>
          <w:sz w:val="24"/>
          <w:szCs w:val="24"/>
        </w:rPr>
        <w:softHyphen/>
        <w:t xml:space="preserve">ликованные источники, где административные границы также соблюдались весьма четко. </w:t>
      </w:r>
      <w:proofErr w:type="gramStart"/>
      <w:r w:rsidRPr="00852C1D">
        <w:rPr>
          <w:rFonts w:ascii="Times New Roman" w:hAnsi="Times New Roman" w:cs="Times New Roman"/>
          <w:sz w:val="24"/>
          <w:szCs w:val="24"/>
        </w:rPr>
        <w:t>Таким образом</w:t>
      </w:r>
      <w:r w:rsidR="000308B2" w:rsidRPr="000308B2">
        <w:rPr>
          <w:rFonts w:ascii="Times New Roman" w:hAnsi="Times New Roman" w:cs="Times New Roman"/>
          <w:sz w:val="24"/>
          <w:szCs w:val="24"/>
        </w:rPr>
        <w:t>,</w:t>
      </w:r>
      <w:r w:rsidRPr="00852C1D">
        <w:rPr>
          <w:rFonts w:ascii="Times New Roman" w:hAnsi="Times New Roman" w:cs="Times New Roman"/>
          <w:sz w:val="24"/>
          <w:szCs w:val="24"/>
        </w:rPr>
        <w:t xml:space="preserve"> можно с достаточной определенностью, предположить, что самая объемная тетрадь по Лифляндии </w:t>
      </w:r>
      <w:r w:rsidRPr="00852C1D">
        <w:rPr>
          <w:rFonts w:ascii="Times New Roman" w:hAnsi="Times New Roman" w:cs="Times New Roman"/>
          <w:sz w:val="24"/>
          <w:szCs w:val="24"/>
          <w:lang w:val="et-EE" w:eastAsia="et-EE" w:bidi="et-EE"/>
        </w:rPr>
        <w:t xml:space="preserve">(SHD DAT. 1M. </w:t>
      </w:r>
      <w:r w:rsidRPr="00852C1D">
        <w:rPr>
          <w:rFonts w:ascii="Times New Roman" w:hAnsi="Times New Roman" w:cs="Times New Roman"/>
          <w:sz w:val="24"/>
          <w:szCs w:val="24"/>
          <w:lang w:val="et-EE"/>
        </w:rPr>
        <w:t>1488.</w:t>
      </w:r>
      <w:proofErr w:type="gramEnd"/>
      <w:r w:rsidRPr="00852C1D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Pr="00852C1D">
        <w:rPr>
          <w:rFonts w:ascii="Times New Roman" w:hAnsi="Times New Roman" w:cs="Times New Roman"/>
          <w:sz w:val="24"/>
          <w:szCs w:val="24"/>
          <w:lang w:val="et-EE" w:eastAsia="et-EE" w:bidi="et-EE"/>
        </w:rPr>
        <w:t xml:space="preserve">Gouvernement de Righa ou de Livonie (2)) </w:t>
      </w:r>
      <w:r w:rsidRPr="00852C1D">
        <w:rPr>
          <w:rFonts w:ascii="Times New Roman" w:hAnsi="Times New Roman" w:cs="Times New Roman"/>
          <w:sz w:val="24"/>
          <w:szCs w:val="24"/>
          <w:lang w:val="et-EE"/>
        </w:rPr>
        <w:t>была создана именно парижск</w:t>
      </w:r>
      <w:r w:rsidR="000308B2" w:rsidRPr="000308B2">
        <w:rPr>
          <w:rFonts w:ascii="Times New Roman" w:hAnsi="Times New Roman" w:cs="Times New Roman"/>
          <w:sz w:val="24"/>
          <w:szCs w:val="24"/>
          <w:lang w:val="et-EE"/>
        </w:rPr>
        <w:t>им</w:t>
      </w:r>
      <w:r w:rsidRPr="00852C1D">
        <w:rPr>
          <w:rFonts w:ascii="Times New Roman" w:hAnsi="Times New Roman" w:cs="Times New Roman"/>
          <w:sz w:val="24"/>
          <w:szCs w:val="24"/>
          <w:lang w:val="et-EE"/>
        </w:rPr>
        <w:t xml:space="preserve"> бюро Лелорнь д’Идевиля. </w:t>
      </w:r>
      <w:r w:rsidRPr="00852C1D">
        <w:rPr>
          <w:rFonts w:ascii="Times New Roman" w:hAnsi="Times New Roman" w:cs="Times New Roman"/>
          <w:sz w:val="24"/>
          <w:szCs w:val="24"/>
        </w:rPr>
        <w:t>Кроме соблюдения границ описываемого региона в этой тетради, так же как и в тетради по Московской губернии, приводится очень точная информация о климате в Лифляндии, тогда как остальные тетради по Прибалтийским губерниям ха</w:t>
      </w:r>
      <w:r w:rsidRPr="00852C1D">
        <w:rPr>
          <w:rFonts w:ascii="Times New Roman" w:hAnsi="Times New Roman" w:cs="Times New Roman"/>
          <w:sz w:val="24"/>
          <w:szCs w:val="24"/>
        </w:rPr>
        <w:softHyphen/>
        <w:t>рактеризуют местный климат лишь в общих чертах.</w:t>
      </w:r>
    </w:p>
    <w:p w:rsidR="00852C1D" w:rsidRPr="00852C1D" w:rsidRDefault="00852C1D" w:rsidP="000308B2">
      <w:pPr>
        <w:ind w:left="14" w:right="14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2C1D">
        <w:rPr>
          <w:rFonts w:ascii="Times New Roman" w:hAnsi="Times New Roman" w:cs="Times New Roman"/>
          <w:sz w:val="24"/>
          <w:szCs w:val="24"/>
        </w:rPr>
        <w:t>Вероятнее всего, чистовые тетради стали результатом синтеза нескольких источников информации. Анализируя текст тетрадей, а также принципы организации французской разведки накануне войны можно выявить некоторые источники сведений для состав</w:t>
      </w:r>
      <w:r w:rsidRPr="00852C1D">
        <w:rPr>
          <w:rFonts w:ascii="Times New Roman" w:hAnsi="Times New Roman" w:cs="Times New Roman"/>
          <w:sz w:val="24"/>
          <w:szCs w:val="24"/>
        </w:rPr>
        <w:softHyphen/>
        <w:t>ления комплекса документов по Прибалтийским губерниям.</w:t>
      </w:r>
    </w:p>
    <w:p w:rsidR="00852C1D" w:rsidRPr="00852C1D" w:rsidRDefault="006F6870" w:rsidP="006F6870">
      <w:pPr>
        <w:ind w:left="14" w:right="14" w:hanging="1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52C1D" w:rsidRPr="00852C1D">
        <w:rPr>
          <w:rFonts w:ascii="Times New Roman" w:hAnsi="Times New Roman" w:cs="Times New Roman"/>
          <w:sz w:val="24"/>
          <w:szCs w:val="24"/>
        </w:rPr>
        <w:t>Организация работы Варшавского разведывательного бюро свидетельствует о том, что сбор информации происходил через агентов, которые посылались в Россию с определенными зада</w:t>
      </w:r>
      <w:r w:rsidR="00852C1D" w:rsidRPr="00852C1D">
        <w:rPr>
          <w:rFonts w:ascii="Times New Roman" w:hAnsi="Times New Roman" w:cs="Times New Roman"/>
          <w:sz w:val="24"/>
          <w:szCs w:val="24"/>
        </w:rPr>
        <w:softHyphen/>
        <w:t>ниями и под различными предлогами. Так, каждому из трех от</w:t>
      </w:r>
      <w:r w:rsidR="00852C1D" w:rsidRPr="00852C1D">
        <w:rPr>
          <w:rFonts w:ascii="Times New Roman" w:hAnsi="Times New Roman" w:cs="Times New Roman"/>
          <w:sz w:val="24"/>
          <w:szCs w:val="24"/>
        </w:rPr>
        <w:softHyphen/>
        <w:t xml:space="preserve">делов службы </w:t>
      </w:r>
      <w:proofErr w:type="spellStart"/>
      <w:r w:rsidR="00852C1D" w:rsidRPr="00852C1D">
        <w:rPr>
          <w:rFonts w:ascii="Times New Roman" w:hAnsi="Times New Roman" w:cs="Times New Roman"/>
          <w:sz w:val="24"/>
          <w:szCs w:val="24"/>
        </w:rPr>
        <w:t>Биньона</w:t>
      </w:r>
      <w:proofErr w:type="spellEnd"/>
      <w:r w:rsidR="00852C1D" w:rsidRPr="00852C1D">
        <w:rPr>
          <w:rFonts w:ascii="Times New Roman" w:hAnsi="Times New Roman" w:cs="Times New Roman"/>
          <w:sz w:val="24"/>
          <w:szCs w:val="24"/>
        </w:rPr>
        <w:t xml:space="preserve"> в Варшаве, ответственных за сбор данных по Украине, Литве/Белоруссии и Прибалтийскому краю, было выделено в конце 1811 г. по 12 агентов</w:t>
      </w:r>
      <w:r w:rsidR="00852C1D" w:rsidRPr="00852C1D">
        <w:rPr>
          <w:rStyle w:val="a3"/>
          <w:rFonts w:ascii="Times New Roman" w:hAnsi="Times New Roman" w:cs="Times New Roman"/>
          <w:sz w:val="24"/>
          <w:szCs w:val="24"/>
        </w:rPr>
        <w:footnoteReference w:id="37"/>
      </w:r>
      <w:r w:rsidR="00852C1D" w:rsidRPr="00852C1D">
        <w:rPr>
          <w:rFonts w:ascii="Times New Roman" w:hAnsi="Times New Roman" w:cs="Times New Roman"/>
          <w:sz w:val="24"/>
          <w:szCs w:val="24"/>
        </w:rPr>
        <w:t>. По приграничным обла</w:t>
      </w:r>
      <w:r w:rsidR="00852C1D" w:rsidRPr="00852C1D">
        <w:rPr>
          <w:rFonts w:ascii="Times New Roman" w:hAnsi="Times New Roman" w:cs="Times New Roman"/>
          <w:sz w:val="24"/>
          <w:szCs w:val="24"/>
        </w:rPr>
        <w:softHyphen/>
        <w:t xml:space="preserve">стям, Прибалтийскому краю и землям бывшей Речи Посполитой (т.е. тем губерниям, которые назывались общим </w:t>
      </w:r>
      <w:r w:rsidR="000308B2">
        <w:rPr>
          <w:rFonts w:ascii="Times New Roman" w:hAnsi="Times New Roman" w:cs="Times New Roman"/>
          <w:sz w:val="24"/>
          <w:szCs w:val="24"/>
        </w:rPr>
        <w:t>т</w:t>
      </w:r>
      <w:r w:rsidR="00852C1D" w:rsidRPr="00852C1D">
        <w:rPr>
          <w:rFonts w:ascii="Times New Roman" w:hAnsi="Times New Roman" w:cs="Times New Roman"/>
          <w:sz w:val="24"/>
          <w:szCs w:val="24"/>
        </w:rPr>
        <w:t xml:space="preserve"> Литва, а также </w:t>
      </w:r>
      <w:proofErr w:type="gramStart"/>
      <w:r w:rsidR="00852C1D" w:rsidRPr="00852C1D">
        <w:rPr>
          <w:rFonts w:ascii="Times New Roman" w:hAnsi="Times New Roman" w:cs="Times New Roman"/>
          <w:sz w:val="24"/>
          <w:szCs w:val="24"/>
        </w:rPr>
        <w:t xml:space="preserve">Волынь) </w:t>
      </w:r>
      <w:proofErr w:type="gramEnd"/>
      <w:r w:rsidR="00852C1D" w:rsidRPr="00852C1D">
        <w:rPr>
          <w:rFonts w:ascii="Times New Roman" w:hAnsi="Times New Roman" w:cs="Times New Roman"/>
          <w:sz w:val="24"/>
          <w:szCs w:val="24"/>
        </w:rPr>
        <w:t>агентурные сведения были наиболее полными. Среди агентов было немало поляков, которые охотно сотруднича</w:t>
      </w:r>
      <w:r w:rsidR="00852C1D" w:rsidRPr="00852C1D">
        <w:rPr>
          <w:rFonts w:ascii="Times New Roman" w:hAnsi="Times New Roman" w:cs="Times New Roman"/>
          <w:sz w:val="24"/>
          <w:szCs w:val="24"/>
        </w:rPr>
        <w:softHyphen/>
        <w:t>ли с Наполеоном в надежде на восстановление Польского госу</w:t>
      </w:r>
      <w:r w:rsidR="00852C1D" w:rsidRPr="00852C1D">
        <w:rPr>
          <w:rFonts w:ascii="Times New Roman" w:hAnsi="Times New Roman" w:cs="Times New Roman"/>
          <w:sz w:val="24"/>
          <w:szCs w:val="24"/>
        </w:rPr>
        <w:softHyphen/>
        <w:t xml:space="preserve">дарства. </w:t>
      </w:r>
      <w:proofErr w:type="gramStart"/>
      <w:r w:rsidR="00852C1D" w:rsidRPr="00852C1D">
        <w:rPr>
          <w:rFonts w:ascii="Times New Roman" w:hAnsi="Times New Roman" w:cs="Times New Roman"/>
          <w:sz w:val="24"/>
          <w:szCs w:val="24"/>
        </w:rPr>
        <w:t xml:space="preserve">И хотя </w:t>
      </w:r>
      <w:proofErr w:type="spellStart"/>
      <w:r w:rsidR="00852C1D" w:rsidRPr="00852C1D">
        <w:rPr>
          <w:rFonts w:ascii="Times New Roman" w:hAnsi="Times New Roman" w:cs="Times New Roman"/>
          <w:sz w:val="24"/>
          <w:szCs w:val="24"/>
        </w:rPr>
        <w:t>Биньон</w:t>
      </w:r>
      <w:proofErr w:type="spellEnd"/>
      <w:r w:rsidR="00852C1D" w:rsidRPr="00852C1D">
        <w:rPr>
          <w:rFonts w:ascii="Times New Roman" w:hAnsi="Times New Roman" w:cs="Times New Roman"/>
          <w:sz w:val="24"/>
          <w:szCs w:val="24"/>
        </w:rPr>
        <w:t xml:space="preserve"> не вполне доверял полякам, которые, по его мнению, не всегда предоставляли точные сведения и подчас стремились выдать желаемое за </w:t>
      </w:r>
      <w:r w:rsidR="00852C1D" w:rsidRPr="00852C1D">
        <w:rPr>
          <w:rFonts w:ascii="Times New Roman" w:hAnsi="Times New Roman" w:cs="Times New Roman"/>
          <w:sz w:val="24"/>
          <w:szCs w:val="24"/>
        </w:rPr>
        <w:lastRenderedPageBreak/>
        <w:t>действительное, чтобы ускорить начало кампании против Рос</w:t>
      </w:r>
      <w:r>
        <w:rPr>
          <w:rFonts w:ascii="Times New Roman" w:hAnsi="Times New Roman" w:cs="Times New Roman"/>
          <w:sz w:val="24"/>
          <w:szCs w:val="24"/>
        </w:rPr>
        <w:t>сии, он был вынужден с ними ра</w:t>
      </w:r>
      <w:r w:rsidR="00852C1D" w:rsidRPr="00852C1D">
        <w:rPr>
          <w:rFonts w:ascii="Times New Roman" w:hAnsi="Times New Roman" w:cs="Times New Roman"/>
          <w:sz w:val="24"/>
          <w:szCs w:val="24"/>
        </w:rPr>
        <w:t>ботать</w:t>
      </w:r>
      <w:r w:rsidR="00852C1D" w:rsidRPr="00852C1D">
        <w:rPr>
          <w:rStyle w:val="a3"/>
          <w:rFonts w:ascii="Times New Roman" w:hAnsi="Times New Roman" w:cs="Times New Roman"/>
          <w:sz w:val="24"/>
          <w:szCs w:val="24"/>
        </w:rPr>
        <w:footnoteReference w:id="38"/>
      </w:r>
      <w:r w:rsidR="00852C1D" w:rsidRPr="00852C1D">
        <w:rPr>
          <w:rFonts w:ascii="Times New Roman" w:hAnsi="Times New Roman" w:cs="Times New Roman"/>
          <w:sz w:val="24"/>
          <w:szCs w:val="24"/>
        </w:rPr>
        <w:t xml:space="preserve">. Несмотря на недоверие, </w:t>
      </w:r>
      <w:proofErr w:type="spellStart"/>
      <w:r w:rsidR="00852C1D" w:rsidRPr="00852C1D">
        <w:rPr>
          <w:rFonts w:ascii="Times New Roman" w:hAnsi="Times New Roman" w:cs="Times New Roman"/>
          <w:sz w:val="24"/>
          <w:szCs w:val="24"/>
        </w:rPr>
        <w:t>Биньон</w:t>
      </w:r>
      <w:proofErr w:type="spellEnd"/>
      <w:r w:rsidR="00852C1D" w:rsidRPr="00852C1D">
        <w:rPr>
          <w:rFonts w:ascii="Times New Roman" w:hAnsi="Times New Roman" w:cs="Times New Roman"/>
          <w:sz w:val="24"/>
          <w:szCs w:val="24"/>
        </w:rPr>
        <w:t xml:space="preserve"> на основе польских </w:t>
      </w:r>
      <w:r w:rsidRPr="006F6870">
        <w:rPr>
          <w:rFonts w:ascii="Times New Roman" w:hAnsi="Times New Roman" w:cs="Times New Roman"/>
          <w:sz w:val="24"/>
          <w:szCs w:val="24"/>
        </w:rPr>
        <w:t>[</w:t>
      </w:r>
      <w:r w:rsidRPr="006F6870">
        <w:rPr>
          <w:rFonts w:ascii="Times New Roman" w:hAnsi="Times New Roman" w:cs="Times New Roman"/>
          <w:sz w:val="24"/>
          <w:szCs w:val="24"/>
          <w:highlight w:val="yellow"/>
        </w:rPr>
        <w:t>74</w:t>
      </w:r>
      <w:r w:rsidRPr="006F6870">
        <w:rPr>
          <w:rFonts w:ascii="Times New Roman" w:hAnsi="Times New Roman" w:cs="Times New Roman"/>
          <w:sz w:val="24"/>
          <w:szCs w:val="24"/>
        </w:rPr>
        <w:t>]</w:t>
      </w:r>
      <w:r w:rsidR="00852C1D" w:rsidRPr="00852C1D">
        <w:rPr>
          <w:rFonts w:ascii="Times New Roman" w:hAnsi="Times New Roman" w:cs="Times New Roman"/>
          <w:sz w:val="24"/>
          <w:szCs w:val="24"/>
        </w:rPr>
        <w:t>данных подготовил записки о западных российских губерниях</w:t>
      </w:r>
      <w:r w:rsidR="00852C1D" w:rsidRPr="00852C1D">
        <w:rPr>
          <w:rStyle w:val="a3"/>
          <w:rFonts w:ascii="Times New Roman" w:hAnsi="Times New Roman" w:cs="Times New Roman"/>
          <w:sz w:val="24"/>
          <w:szCs w:val="24"/>
        </w:rPr>
        <w:footnoteReference w:id="39"/>
      </w:r>
      <w:r w:rsidR="00852C1D" w:rsidRPr="00852C1D">
        <w:rPr>
          <w:rFonts w:ascii="Times New Roman" w:hAnsi="Times New Roman" w:cs="Times New Roman"/>
          <w:sz w:val="24"/>
          <w:szCs w:val="24"/>
        </w:rPr>
        <w:t>. К началу кампании 1812 г. поляков стали все чаще арестовывать</w:t>
      </w:r>
      <w:proofErr w:type="gramEnd"/>
      <w:r w:rsidR="00852C1D" w:rsidRPr="00852C1D">
        <w:rPr>
          <w:rFonts w:ascii="Times New Roman" w:hAnsi="Times New Roman" w:cs="Times New Roman"/>
          <w:sz w:val="24"/>
          <w:szCs w:val="24"/>
        </w:rPr>
        <w:t xml:space="preserve"> вследствие того, что в агентурной сети имелся двойной агент, работавший и на </w:t>
      </w:r>
      <w:proofErr w:type="spellStart"/>
      <w:r w:rsidR="00852C1D" w:rsidRPr="00852C1D">
        <w:rPr>
          <w:rFonts w:ascii="Times New Roman" w:hAnsi="Times New Roman" w:cs="Times New Roman"/>
          <w:sz w:val="24"/>
          <w:szCs w:val="24"/>
        </w:rPr>
        <w:t>Биньона</w:t>
      </w:r>
      <w:proofErr w:type="spellEnd"/>
      <w:r w:rsidR="00852C1D" w:rsidRPr="00852C1D">
        <w:rPr>
          <w:rFonts w:ascii="Times New Roman" w:hAnsi="Times New Roman" w:cs="Times New Roman"/>
          <w:sz w:val="24"/>
          <w:szCs w:val="24"/>
        </w:rPr>
        <w:t xml:space="preserve">, и на российскую разведку. Поэтому накануне похода </w:t>
      </w:r>
      <w:proofErr w:type="spellStart"/>
      <w:r w:rsidR="00852C1D" w:rsidRPr="00852C1D">
        <w:rPr>
          <w:rFonts w:ascii="Times New Roman" w:hAnsi="Times New Roman" w:cs="Times New Roman"/>
          <w:sz w:val="24"/>
          <w:szCs w:val="24"/>
        </w:rPr>
        <w:t>Биньон</w:t>
      </w:r>
      <w:proofErr w:type="spellEnd"/>
      <w:r w:rsidR="00852C1D" w:rsidRPr="00852C1D">
        <w:rPr>
          <w:rFonts w:ascii="Times New Roman" w:hAnsi="Times New Roman" w:cs="Times New Roman"/>
          <w:sz w:val="24"/>
          <w:szCs w:val="24"/>
        </w:rPr>
        <w:t xml:space="preserve"> жаловался, что оперативных данных о местоположении и состоянии </w:t>
      </w:r>
      <w:r w:rsidR="00F3709B">
        <w:rPr>
          <w:rFonts w:ascii="Times New Roman" w:hAnsi="Times New Roman" w:cs="Times New Roman"/>
          <w:sz w:val="24"/>
          <w:szCs w:val="24"/>
        </w:rPr>
        <w:t>российской армии ему все же не</w:t>
      </w:r>
      <w:r w:rsidR="00852C1D" w:rsidRPr="00852C1D">
        <w:rPr>
          <w:rFonts w:ascii="Times New Roman" w:hAnsi="Times New Roman" w:cs="Times New Roman"/>
          <w:sz w:val="24"/>
          <w:szCs w:val="24"/>
        </w:rPr>
        <w:t>достает</w:t>
      </w:r>
      <w:r w:rsidR="00852C1D" w:rsidRPr="00852C1D">
        <w:rPr>
          <w:rStyle w:val="a3"/>
          <w:rFonts w:ascii="Times New Roman" w:hAnsi="Times New Roman" w:cs="Times New Roman"/>
          <w:sz w:val="24"/>
          <w:szCs w:val="24"/>
        </w:rPr>
        <w:footnoteReference w:id="40"/>
      </w:r>
      <w:r w:rsidR="00852C1D" w:rsidRPr="00852C1D">
        <w:rPr>
          <w:rFonts w:ascii="Times New Roman" w:hAnsi="Times New Roman" w:cs="Times New Roman"/>
          <w:sz w:val="24"/>
          <w:szCs w:val="24"/>
        </w:rPr>
        <w:t>.</w:t>
      </w:r>
    </w:p>
    <w:p w:rsidR="00852C1D" w:rsidRPr="00852C1D" w:rsidRDefault="00852C1D" w:rsidP="00F3709B">
      <w:pPr>
        <w:ind w:right="14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2C1D">
        <w:rPr>
          <w:rFonts w:ascii="Times New Roman" w:hAnsi="Times New Roman" w:cs="Times New Roman"/>
          <w:sz w:val="24"/>
          <w:szCs w:val="24"/>
        </w:rPr>
        <w:t>К сведениям, полученным от агентов, можно отнести доволь</w:t>
      </w:r>
      <w:r w:rsidRPr="00852C1D">
        <w:rPr>
          <w:rFonts w:ascii="Times New Roman" w:hAnsi="Times New Roman" w:cs="Times New Roman"/>
          <w:sz w:val="24"/>
          <w:szCs w:val="24"/>
        </w:rPr>
        <w:softHyphen/>
        <w:t>но подробную информацию о реках Курляндии и Лифляндии, имеющуюся в отдельной тетради. Ширина и глубина рек дается в туазах</w:t>
      </w:r>
      <w:r w:rsidRPr="00852C1D">
        <w:rPr>
          <w:rStyle w:val="a3"/>
          <w:rFonts w:ascii="Times New Roman" w:hAnsi="Times New Roman" w:cs="Times New Roman"/>
          <w:sz w:val="24"/>
          <w:szCs w:val="24"/>
        </w:rPr>
        <w:footnoteReference w:id="41"/>
      </w:r>
      <w:r w:rsidRPr="00852C1D">
        <w:rPr>
          <w:rFonts w:ascii="Times New Roman" w:hAnsi="Times New Roman" w:cs="Times New Roman"/>
          <w:sz w:val="24"/>
          <w:szCs w:val="24"/>
        </w:rPr>
        <w:t>, при этом указываются перепады глубин и ширины рек на разных участках. Также к агентурным данным можно отнести описания крепостей в Эстляндии, где длина и высота отдельных укреплений приводится с использованием только фран</w:t>
      </w:r>
      <w:r w:rsidRPr="00852C1D">
        <w:rPr>
          <w:rFonts w:ascii="Times New Roman" w:hAnsi="Times New Roman" w:cs="Times New Roman"/>
          <w:sz w:val="24"/>
          <w:szCs w:val="24"/>
        </w:rPr>
        <w:softHyphen/>
        <w:t>цузских мер. В тех же случаях, если сведения брались из других источников, французские единицы измерений вообще не исполь</w:t>
      </w:r>
      <w:r w:rsidRPr="00852C1D">
        <w:rPr>
          <w:rFonts w:ascii="Times New Roman" w:hAnsi="Times New Roman" w:cs="Times New Roman"/>
          <w:sz w:val="24"/>
          <w:szCs w:val="24"/>
        </w:rPr>
        <w:softHyphen/>
        <w:t>зовались или давались в скобках. Однако агентурные сведения не вполне удовлетворяли потребностям чиновников, призванных со</w:t>
      </w:r>
      <w:r w:rsidRPr="00852C1D">
        <w:rPr>
          <w:rFonts w:ascii="Times New Roman" w:hAnsi="Times New Roman" w:cs="Times New Roman"/>
          <w:sz w:val="24"/>
          <w:szCs w:val="24"/>
        </w:rPr>
        <w:softHyphen/>
        <w:t>ставить для Наполеона географические и статистические обзоры российских губерний. Агентам и французским дипломатам было нелегко собирать информацию из-за довольно эффективной рабо</w:t>
      </w:r>
      <w:r w:rsidRPr="00852C1D">
        <w:rPr>
          <w:rFonts w:ascii="Times New Roman" w:hAnsi="Times New Roman" w:cs="Times New Roman"/>
          <w:sz w:val="24"/>
          <w:szCs w:val="24"/>
        </w:rPr>
        <w:softHyphen/>
        <w:t>ты российской контрразведки, в частности, полицейского ведом</w:t>
      </w:r>
      <w:r w:rsidRPr="00852C1D">
        <w:rPr>
          <w:rFonts w:ascii="Times New Roman" w:hAnsi="Times New Roman" w:cs="Times New Roman"/>
          <w:sz w:val="24"/>
          <w:szCs w:val="24"/>
        </w:rPr>
        <w:softHyphen/>
        <w:t>ства. Их знания зачастую основывались на газетах, ежегодниках (справочниках), по крупицам собирались в личных беседах с рус</w:t>
      </w:r>
      <w:r w:rsidRPr="00852C1D">
        <w:rPr>
          <w:rFonts w:ascii="Times New Roman" w:hAnsi="Times New Roman" w:cs="Times New Roman"/>
          <w:sz w:val="24"/>
          <w:szCs w:val="24"/>
        </w:rPr>
        <w:softHyphen/>
        <w:t>скими офицерами и чиновниками. При этом полиция предприни</w:t>
      </w:r>
      <w:r w:rsidRPr="00852C1D">
        <w:rPr>
          <w:rFonts w:ascii="Times New Roman" w:hAnsi="Times New Roman" w:cs="Times New Roman"/>
          <w:sz w:val="24"/>
          <w:szCs w:val="24"/>
        </w:rPr>
        <w:softHyphen/>
        <w:t>мала меры и против российских подданных, невоздержанных на язык. Так, например, 1 января 1811 г. был арестован и сослан в Вятку генерал Николай Хитрово (зять М.И. Кутузова) за то, что был слишком болтлив</w:t>
      </w:r>
      <w:r w:rsidRPr="00852C1D">
        <w:rPr>
          <w:rStyle w:val="a3"/>
          <w:rFonts w:ascii="Times New Roman" w:hAnsi="Times New Roman" w:cs="Times New Roman"/>
          <w:sz w:val="24"/>
          <w:szCs w:val="24"/>
        </w:rPr>
        <w:footnoteReference w:id="42"/>
      </w:r>
      <w:r w:rsidRPr="00852C1D">
        <w:rPr>
          <w:rFonts w:ascii="Times New Roman" w:hAnsi="Times New Roman" w:cs="Times New Roman"/>
          <w:sz w:val="24"/>
          <w:szCs w:val="24"/>
        </w:rPr>
        <w:t>.</w:t>
      </w:r>
    </w:p>
    <w:p w:rsidR="00852C1D" w:rsidRPr="00852C1D" w:rsidRDefault="00852C1D" w:rsidP="00F3709B">
      <w:pPr>
        <w:ind w:right="14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52C1D">
        <w:rPr>
          <w:rFonts w:ascii="Times New Roman" w:hAnsi="Times New Roman" w:cs="Times New Roman"/>
          <w:sz w:val="24"/>
          <w:szCs w:val="24"/>
        </w:rPr>
        <w:t>Поэтому при составлении тетрадей зачастую сведения по ста</w:t>
      </w:r>
      <w:r w:rsidRPr="00852C1D">
        <w:rPr>
          <w:rFonts w:ascii="Times New Roman" w:hAnsi="Times New Roman" w:cs="Times New Roman"/>
          <w:sz w:val="24"/>
          <w:szCs w:val="24"/>
        </w:rPr>
        <w:softHyphen/>
        <w:t>тистике, топографии, административному делению и политиче</w:t>
      </w:r>
      <w:r w:rsidRPr="00852C1D">
        <w:rPr>
          <w:rFonts w:ascii="Times New Roman" w:hAnsi="Times New Roman" w:cs="Times New Roman"/>
          <w:sz w:val="24"/>
          <w:szCs w:val="24"/>
        </w:rPr>
        <w:softHyphen/>
        <w:t>скому устройству брались из опубликованных русских, француз</w:t>
      </w:r>
      <w:r w:rsidRPr="00852C1D">
        <w:rPr>
          <w:rFonts w:ascii="Times New Roman" w:hAnsi="Times New Roman" w:cs="Times New Roman"/>
          <w:sz w:val="24"/>
          <w:szCs w:val="24"/>
        </w:rPr>
        <w:softHyphen/>
        <w:t xml:space="preserve">ских и немецких источников </w:t>
      </w:r>
      <w:r w:rsidRPr="00852C1D">
        <w:rPr>
          <w:rFonts w:ascii="Times New Roman" w:hAnsi="Times New Roman" w:cs="Times New Roman"/>
          <w:sz w:val="24"/>
          <w:szCs w:val="24"/>
          <w:lang w:val="et-EE" w:eastAsia="et-EE" w:bidi="et-EE"/>
        </w:rPr>
        <w:t xml:space="preserve">XVIII </w:t>
      </w:r>
      <w:r w:rsidRPr="00852C1D">
        <w:rPr>
          <w:rFonts w:ascii="Times New Roman" w:hAnsi="Times New Roman" w:cs="Times New Roman"/>
          <w:sz w:val="24"/>
          <w:szCs w:val="24"/>
        </w:rPr>
        <w:t xml:space="preserve">- начала </w:t>
      </w:r>
      <w:r w:rsidRPr="00852C1D">
        <w:rPr>
          <w:rFonts w:ascii="Times New Roman" w:hAnsi="Times New Roman" w:cs="Times New Roman"/>
          <w:sz w:val="24"/>
          <w:szCs w:val="24"/>
          <w:lang w:val="et-EE" w:eastAsia="et-EE" w:bidi="et-EE"/>
        </w:rPr>
        <w:t xml:space="preserve">XIX </w:t>
      </w:r>
      <w:r w:rsidRPr="00852C1D">
        <w:rPr>
          <w:rFonts w:ascii="Times New Roman" w:hAnsi="Times New Roman" w:cs="Times New Roman"/>
          <w:sz w:val="24"/>
          <w:szCs w:val="24"/>
        </w:rPr>
        <w:t>в. Это помогало авторам, не имевшим точных данных по демографии и статистике, производить необходимые расчеты, классифицировать материал и выстраивать подробное и логичное описание российских губер</w:t>
      </w:r>
      <w:r w:rsidRPr="00852C1D">
        <w:rPr>
          <w:rFonts w:ascii="Times New Roman" w:hAnsi="Times New Roman" w:cs="Times New Roman"/>
          <w:sz w:val="24"/>
          <w:szCs w:val="24"/>
        </w:rPr>
        <w:softHyphen/>
        <w:t>ний.</w:t>
      </w:r>
      <w:r w:rsidR="00F3709B" w:rsidRPr="00F3709B">
        <w:rPr>
          <w:rFonts w:ascii="Times New Roman" w:hAnsi="Times New Roman" w:cs="Times New Roman"/>
          <w:sz w:val="24"/>
          <w:szCs w:val="24"/>
        </w:rPr>
        <w:t>[</w:t>
      </w:r>
      <w:r w:rsidR="00F3709B" w:rsidRPr="00F3709B">
        <w:rPr>
          <w:rFonts w:ascii="Times New Roman" w:hAnsi="Times New Roman" w:cs="Times New Roman"/>
          <w:sz w:val="24"/>
          <w:szCs w:val="24"/>
          <w:highlight w:val="yellow"/>
        </w:rPr>
        <w:t>75</w:t>
      </w:r>
      <w:r w:rsidR="00F3709B" w:rsidRPr="00F3709B">
        <w:rPr>
          <w:rFonts w:ascii="Times New Roman" w:hAnsi="Times New Roman" w:cs="Times New Roman"/>
          <w:sz w:val="24"/>
          <w:szCs w:val="24"/>
        </w:rPr>
        <w:t>]</w:t>
      </w:r>
      <w:r w:rsidRPr="00852C1D">
        <w:rPr>
          <w:rFonts w:ascii="Times New Roman" w:hAnsi="Times New Roman" w:cs="Times New Roman"/>
          <w:sz w:val="24"/>
          <w:szCs w:val="24"/>
        </w:rPr>
        <w:t>Большое количество ссылок на события XVIII в., которые не</w:t>
      </w:r>
      <w:proofErr w:type="gramEnd"/>
      <w:r w:rsidRPr="00852C1D">
        <w:rPr>
          <w:rFonts w:ascii="Times New Roman" w:hAnsi="Times New Roman" w:cs="Times New Roman"/>
          <w:sz w:val="24"/>
          <w:szCs w:val="24"/>
        </w:rPr>
        <w:t xml:space="preserve"> могли быть очень значимы для готовящихся к походу в </w:t>
      </w:r>
      <w:r w:rsidRPr="00852C1D">
        <w:rPr>
          <w:rFonts w:ascii="Times New Roman" w:hAnsi="Times New Roman" w:cs="Times New Roman"/>
          <w:sz w:val="24"/>
          <w:szCs w:val="24"/>
          <w:lang w:val="et-EE" w:eastAsia="et-EE" w:bidi="et-EE"/>
        </w:rPr>
        <w:t>1811</w:t>
      </w:r>
      <w:r w:rsidR="00F3709B">
        <w:rPr>
          <w:rFonts w:ascii="Times New Roman" w:hAnsi="Times New Roman" w:cs="Times New Roman"/>
          <w:sz w:val="24"/>
          <w:szCs w:val="24"/>
          <w:lang w:val="et-EE" w:eastAsia="et-EE" w:bidi="et-EE"/>
        </w:rPr>
        <w:t>-</w:t>
      </w:r>
      <w:r w:rsidRPr="00852C1D">
        <w:rPr>
          <w:rFonts w:ascii="Times New Roman" w:hAnsi="Times New Roman" w:cs="Times New Roman"/>
          <w:sz w:val="24"/>
          <w:szCs w:val="24"/>
          <w:lang w:val="et-EE" w:eastAsia="et-EE" w:bidi="et-EE"/>
        </w:rPr>
        <w:t>1812</w:t>
      </w:r>
      <w:r w:rsidRPr="00852C1D">
        <w:rPr>
          <w:rFonts w:ascii="Times New Roman" w:hAnsi="Times New Roman" w:cs="Times New Roman"/>
          <w:sz w:val="24"/>
          <w:szCs w:val="24"/>
        </w:rPr>
        <w:t xml:space="preserve"> гг. войск, говорит о том, что авторы активно использовали опубликованные материалы при составлении тетрадей.</w:t>
      </w:r>
    </w:p>
    <w:p w:rsidR="00852C1D" w:rsidRPr="00852C1D" w:rsidRDefault="00852C1D" w:rsidP="00F3709B">
      <w:pPr>
        <w:ind w:left="20" w:right="14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52C1D">
        <w:rPr>
          <w:rFonts w:ascii="Times New Roman" w:hAnsi="Times New Roman" w:cs="Times New Roman"/>
          <w:sz w:val="24"/>
          <w:szCs w:val="24"/>
        </w:rPr>
        <w:t>При указании численности населения авторы тетрадей ссыла</w:t>
      </w:r>
      <w:r w:rsidRPr="00852C1D">
        <w:rPr>
          <w:rFonts w:ascii="Times New Roman" w:hAnsi="Times New Roman" w:cs="Times New Roman"/>
          <w:sz w:val="24"/>
          <w:szCs w:val="24"/>
        </w:rPr>
        <w:softHyphen/>
        <w:t>ются на сведения из четвертой (1781-1782) и пятой (1794-1796) ревизий, а также на информацию из опубликованных немецких источников, где приводились расчетные данные за 1808-1809 гг. В нескольких местах при указании объема торговли авторы утверждали, что цифры взяты из публикаций Министерства внутренних дел России за 1802 г.</w:t>
      </w:r>
      <w:r w:rsidRPr="00852C1D">
        <w:rPr>
          <w:rStyle w:val="a3"/>
          <w:rFonts w:ascii="Times New Roman" w:hAnsi="Times New Roman" w:cs="Times New Roman"/>
          <w:sz w:val="24"/>
          <w:szCs w:val="24"/>
        </w:rPr>
        <w:footnoteReference w:id="43"/>
      </w:r>
      <w:r w:rsidRPr="00852C1D">
        <w:rPr>
          <w:rFonts w:ascii="Times New Roman" w:hAnsi="Times New Roman" w:cs="Times New Roman"/>
          <w:sz w:val="24"/>
          <w:szCs w:val="24"/>
        </w:rPr>
        <w:t xml:space="preserve"> Использовались также данные Министерства иностранных дел Франции, которое</w:t>
      </w:r>
      <w:proofErr w:type="gramEnd"/>
      <w:r w:rsidRPr="00852C1D">
        <w:rPr>
          <w:rFonts w:ascii="Times New Roman" w:hAnsi="Times New Roman" w:cs="Times New Roman"/>
          <w:sz w:val="24"/>
          <w:szCs w:val="24"/>
        </w:rPr>
        <w:t xml:space="preserve"> через свои по</w:t>
      </w:r>
      <w:r w:rsidRPr="00852C1D">
        <w:rPr>
          <w:rFonts w:ascii="Times New Roman" w:hAnsi="Times New Roman" w:cs="Times New Roman"/>
          <w:sz w:val="24"/>
          <w:szCs w:val="24"/>
        </w:rPr>
        <w:softHyphen/>
        <w:t>сольства в России собирало различную информацию о будущем противнике.</w:t>
      </w:r>
    </w:p>
    <w:p w:rsidR="00852C1D" w:rsidRPr="00852C1D" w:rsidRDefault="00852C1D" w:rsidP="00F3709B">
      <w:pPr>
        <w:ind w:left="14" w:right="14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2C1D">
        <w:rPr>
          <w:rFonts w:ascii="Times New Roman" w:hAnsi="Times New Roman" w:cs="Times New Roman"/>
          <w:sz w:val="24"/>
          <w:szCs w:val="24"/>
        </w:rPr>
        <w:lastRenderedPageBreak/>
        <w:t>Среди опубликованных источников наиболее употребитель</w:t>
      </w:r>
      <w:r w:rsidRPr="00852C1D">
        <w:rPr>
          <w:rFonts w:ascii="Times New Roman" w:hAnsi="Times New Roman" w:cs="Times New Roman"/>
          <w:sz w:val="24"/>
          <w:szCs w:val="24"/>
        </w:rPr>
        <w:softHyphen/>
        <w:t>ными были работы немецких авторов. Косвенным указанием на это служит, например, то, что географические координаты границ всех губерний, чьи описания е</w:t>
      </w:r>
      <w:r w:rsidR="00F3709B">
        <w:rPr>
          <w:rFonts w:ascii="Times New Roman" w:hAnsi="Times New Roman" w:cs="Times New Roman"/>
          <w:sz w:val="24"/>
          <w:szCs w:val="24"/>
        </w:rPr>
        <w:t xml:space="preserve">сть в изучаемых материалах </w:t>
      </w:r>
      <w:proofErr w:type="spellStart"/>
      <w:r w:rsidR="00F3709B">
        <w:rPr>
          <w:rFonts w:ascii="Times New Roman" w:hAnsi="Times New Roman" w:cs="Times New Roman"/>
          <w:sz w:val="24"/>
          <w:szCs w:val="24"/>
        </w:rPr>
        <w:t>Вен</w:t>
      </w:r>
      <w:r w:rsidRPr="00852C1D">
        <w:rPr>
          <w:rFonts w:ascii="Times New Roman" w:hAnsi="Times New Roman" w:cs="Times New Roman"/>
          <w:sz w:val="24"/>
          <w:szCs w:val="24"/>
        </w:rPr>
        <w:t>сенского</w:t>
      </w:r>
      <w:proofErr w:type="spellEnd"/>
      <w:r w:rsidRPr="00852C1D">
        <w:rPr>
          <w:rFonts w:ascii="Times New Roman" w:hAnsi="Times New Roman" w:cs="Times New Roman"/>
          <w:sz w:val="24"/>
          <w:szCs w:val="24"/>
        </w:rPr>
        <w:t xml:space="preserve"> архива (в том числе и Прибалтийских губерний), указа</w:t>
      </w:r>
      <w:r w:rsidRPr="00852C1D">
        <w:rPr>
          <w:rFonts w:ascii="Times New Roman" w:hAnsi="Times New Roman" w:cs="Times New Roman"/>
          <w:sz w:val="24"/>
          <w:szCs w:val="24"/>
        </w:rPr>
        <w:softHyphen/>
        <w:t>ны в соответствии с меридианом</w:t>
      </w:r>
      <w:proofErr w:type="gramStart"/>
      <w:r w:rsidRPr="00852C1D">
        <w:rPr>
          <w:rFonts w:ascii="Times New Roman" w:hAnsi="Times New Roman" w:cs="Times New Roman"/>
          <w:sz w:val="24"/>
          <w:szCs w:val="24"/>
        </w:rPr>
        <w:t xml:space="preserve"> Ф</w:t>
      </w:r>
      <w:proofErr w:type="gramEnd"/>
      <w:r w:rsidRPr="00852C1D">
        <w:rPr>
          <w:rFonts w:ascii="Times New Roman" w:hAnsi="Times New Roman" w:cs="Times New Roman"/>
          <w:sz w:val="24"/>
          <w:szCs w:val="24"/>
        </w:rPr>
        <w:t>ерро</w:t>
      </w:r>
      <w:r w:rsidRPr="00852C1D">
        <w:rPr>
          <w:rStyle w:val="a3"/>
          <w:rFonts w:ascii="Times New Roman" w:hAnsi="Times New Roman" w:cs="Times New Roman"/>
          <w:sz w:val="24"/>
          <w:szCs w:val="24"/>
        </w:rPr>
        <w:footnoteReference w:id="44"/>
      </w:r>
      <w:r w:rsidRPr="00852C1D">
        <w:rPr>
          <w:rFonts w:ascii="Times New Roman" w:hAnsi="Times New Roman" w:cs="Times New Roman"/>
          <w:sz w:val="24"/>
          <w:szCs w:val="24"/>
        </w:rPr>
        <w:t>. Это было характерно для немецкой картографии того времени, тогда как во Франции чаще использовали парижский меридиан</w:t>
      </w:r>
      <w:r w:rsidRPr="00852C1D">
        <w:rPr>
          <w:rStyle w:val="a3"/>
          <w:rFonts w:ascii="Times New Roman" w:hAnsi="Times New Roman" w:cs="Times New Roman"/>
          <w:sz w:val="24"/>
          <w:szCs w:val="24"/>
        </w:rPr>
        <w:footnoteReference w:id="45"/>
      </w:r>
      <w:r w:rsidRPr="00852C1D">
        <w:rPr>
          <w:rFonts w:ascii="Times New Roman" w:hAnsi="Times New Roman" w:cs="Times New Roman"/>
          <w:sz w:val="24"/>
          <w:szCs w:val="24"/>
        </w:rPr>
        <w:t>.</w:t>
      </w:r>
    </w:p>
    <w:p w:rsidR="00852C1D" w:rsidRPr="00852C1D" w:rsidRDefault="00852C1D" w:rsidP="00F3709B">
      <w:pPr>
        <w:ind w:left="14" w:right="14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2C1D">
        <w:rPr>
          <w:rFonts w:ascii="Times New Roman" w:hAnsi="Times New Roman" w:cs="Times New Roman"/>
          <w:sz w:val="24"/>
          <w:szCs w:val="24"/>
        </w:rPr>
        <w:t>Для топонимов и гидронимов почти во всех случаях в чер</w:t>
      </w:r>
      <w:r w:rsidRPr="00852C1D">
        <w:rPr>
          <w:rFonts w:ascii="Times New Roman" w:hAnsi="Times New Roman" w:cs="Times New Roman"/>
          <w:sz w:val="24"/>
          <w:szCs w:val="24"/>
        </w:rPr>
        <w:softHyphen/>
        <w:t xml:space="preserve">новиках даны немецкие варианты написания - например, </w:t>
      </w:r>
      <w:r w:rsidRPr="00852C1D">
        <w:rPr>
          <w:rStyle w:val="BodytextItalic"/>
          <w:rFonts w:eastAsiaTheme="minorHAnsi"/>
          <w:sz w:val="24"/>
          <w:szCs w:val="24"/>
          <w:lang w:val="et-EE" w:eastAsia="et-EE" w:bidi="et-EE"/>
        </w:rPr>
        <w:t xml:space="preserve">Dorpat </w:t>
      </w:r>
      <w:r w:rsidRPr="00852C1D">
        <w:rPr>
          <w:rFonts w:ascii="Times New Roman" w:hAnsi="Times New Roman" w:cs="Times New Roman"/>
          <w:sz w:val="24"/>
          <w:szCs w:val="24"/>
        </w:rPr>
        <w:t xml:space="preserve">(ныне Тарту), </w:t>
      </w:r>
      <w:r w:rsidRPr="00852C1D">
        <w:rPr>
          <w:rStyle w:val="BodytextItalic"/>
          <w:rFonts w:eastAsiaTheme="minorHAnsi"/>
          <w:sz w:val="24"/>
          <w:szCs w:val="24"/>
          <w:lang w:val="et-EE" w:eastAsia="et-EE" w:bidi="et-EE"/>
        </w:rPr>
        <w:t>Baltischport</w:t>
      </w:r>
      <w:r w:rsidRPr="00852C1D">
        <w:rPr>
          <w:rFonts w:ascii="Times New Roman" w:hAnsi="Times New Roman" w:cs="Times New Roman"/>
          <w:sz w:val="24"/>
          <w:szCs w:val="24"/>
          <w:lang w:val="et-EE" w:eastAsia="et-EE" w:bidi="et-EE"/>
        </w:rPr>
        <w:t xml:space="preserve"> </w:t>
      </w:r>
      <w:r w:rsidRPr="00852C1D">
        <w:rPr>
          <w:rFonts w:ascii="Times New Roman" w:hAnsi="Times New Roman" w:cs="Times New Roman"/>
          <w:sz w:val="24"/>
          <w:szCs w:val="24"/>
        </w:rPr>
        <w:t xml:space="preserve">(ныне Палдиски), </w:t>
      </w:r>
      <w:r w:rsidRPr="00852C1D">
        <w:rPr>
          <w:rStyle w:val="BodytextItalic"/>
          <w:rFonts w:eastAsiaTheme="minorHAnsi"/>
          <w:sz w:val="24"/>
          <w:szCs w:val="24"/>
          <w:lang w:val="et-EE" w:eastAsia="et-EE" w:bidi="et-EE"/>
        </w:rPr>
        <w:t>Peipussee</w:t>
      </w:r>
      <w:r w:rsidRPr="00852C1D">
        <w:rPr>
          <w:rFonts w:ascii="Times New Roman" w:hAnsi="Times New Roman" w:cs="Times New Roman"/>
          <w:sz w:val="24"/>
          <w:szCs w:val="24"/>
          <w:lang w:val="et-EE" w:eastAsia="et-EE" w:bidi="et-EE"/>
        </w:rPr>
        <w:t xml:space="preserve"> </w:t>
      </w:r>
      <w:r w:rsidRPr="00852C1D">
        <w:rPr>
          <w:rFonts w:ascii="Times New Roman" w:hAnsi="Times New Roman" w:cs="Times New Roman"/>
          <w:sz w:val="24"/>
          <w:szCs w:val="24"/>
        </w:rPr>
        <w:t>(Чудское озеро). В чистовиках же авторы наряду с немецкими названиями в некоторых случаях давали также варианты, принятые в рус</w:t>
      </w:r>
      <w:r w:rsidRPr="00852C1D">
        <w:rPr>
          <w:rFonts w:ascii="Times New Roman" w:hAnsi="Times New Roman" w:cs="Times New Roman"/>
          <w:sz w:val="24"/>
          <w:szCs w:val="24"/>
        </w:rPr>
        <w:softHyphen/>
        <w:t xml:space="preserve">ском языке (латиницей - </w:t>
      </w:r>
      <w:r w:rsidRPr="00852C1D">
        <w:rPr>
          <w:rStyle w:val="BodytextItalic"/>
          <w:rFonts w:eastAsiaTheme="minorHAnsi"/>
          <w:sz w:val="24"/>
          <w:szCs w:val="24"/>
          <w:lang w:val="et-EE" w:eastAsia="et-EE" w:bidi="et-EE"/>
        </w:rPr>
        <w:t xml:space="preserve">Narova, Derpt, Port </w:t>
      </w:r>
      <w:r w:rsidRPr="00852C1D">
        <w:rPr>
          <w:rStyle w:val="BodytextItalic"/>
          <w:rFonts w:eastAsiaTheme="minorHAnsi"/>
          <w:sz w:val="24"/>
          <w:szCs w:val="24"/>
          <w:lang w:val="lv-LV" w:eastAsia="lv-LV" w:bidi="lv-LV"/>
        </w:rPr>
        <w:t>Baltiisko</w:t>
      </w:r>
      <w:r w:rsidR="00F3709B">
        <w:rPr>
          <w:rStyle w:val="BodytextItalic"/>
          <w:rFonts w:eastAsiaTheme="minorHAnsi"/>
          <w:sz w:val="24"/>
          <w:szCs w:val="24"/>
          <w:lang w:val="lv-LV" w:eastAsia="lv-LV" w:bidi="lv-LV"/>
        </w:rPr>
        <w:t>ï</w:t>
      </w:r>
      <w:r w:rsidRPr="00852C1D">
        <w:rPr>
          <w:rStyle w:val="BodytextItalic"/>
          <w:rFonts w:eastAsiaTheme="minorHAnsi"/>
          <w:sz w:val="24"/>
          <w:szCs w:val="24"/>
          <w:lang w:val="lv-LV" w:eastAsia="lv-LV" w:bidi="lv-LV"/>
        </w:rPr>
        <w:t>)</w:t>
      </w:r>
      <w:r w:rsidRPr="00852C1D">
        <w:rPr>
          <w:rFonts w:ascii="Times New Roman" w:hAnsi="Times New Roman" w:cs="Times New Roman"/>
          <w:sz w:val="24"/>
          <w:szCs w:val="24"/>
          <w:lang w:val="lv-LV" w:eastAsia="lv-LV" w:bidi="lv-LV"/>
        </w:rPr>
        <w:t xml:space="preserve"> </w:t>
      </w:r>
      <w:r w:rsidRPr="00852C1D">
        <w:rPr>
          <w:rFonts w:ascii="Times New Roman" w:hAnsi="Times New Roman" w:cs="Times New Roman"/>
          <w:sz w:val="24"/>
          <w:szCs w:val="24"/>
        </w:rPr>
        <w:t xml:space="preserve">шведские </w:t>
      </w:r>
      <w:r w:rsidRPr="00852C1D">
        <w:rPr>
          <w:rStyle w:val="BodytextItalic"/>
          <w:rFonts w:eastAsiaTheme="minorHAnsi"/>
          <w:sz w:val="24"/>
          <w:szCs w:val="24"/>
          <w:lang w:val="et-EE" w:eastAsia="et-EE" w:bidi="et-EE"/>
        </w:rPr>
        <w:t>(Rogervik)</w:t>
      </w:r>
      <w:r w:rsidRPr="00852C1D">
        <w:rPr>
          <w:rFonts w:ascii="Times New Roman" w:hAnsi="Times New Roman" w:cs="Times New Roman"/>
          <w:sz w:val="24"/>
          <w:szCs w:val="24"/>
          <w:lang w:val="et-EE" w:eastAsia="et-EE" w:bidi="et-EE"/>
        </w:rPr>
        <w:t xml:space="preserve"> </w:t>
      </w:r>
      <w:r w:rsidRPr="00852C1D">
        <w:rPr>
          <w:rFonts w:ascii="Times New Roman" w:hAnsi="Times New Roman" w:cs="Times New Roman"/>
          <w:sz w:val="24"/>
          <w:szCs w:val="24"/>
        </w:rPr>
        <w:t>или местные (латышские или эстонские) эквиваленты названий рек, озер и населенных пунктов</w:t>
      </w:r>
      <w:r w:rsidRPr="00852C1D">
        <w:rPr>
          <w:rStyle w:val="a3"/>
          <w:rFonts w:ascii="Times New Roman" w:hAnsi="Times New Roman" w:cs="Times New Roman"/>
          <w:sz w:val="24"/>
          <w:szCs w:val="24"/>
        </w:rPr>
        <w:footnoteReference w:id="46"/>
      </w:r>
      <w:r w:rsidRPr="00852C1D">
        <w:rPr>
          <w:rFonts w:ascii="Times New Roman" w:hAnsi="Times New Roman" w:cs="Times New Roman"/>
          <w:sz w:val="24"/>
          <w:szCs w:val="24"/>
        </w:rPr>
        <w:t>. В последнем случае названия почти всегда искажены, но узнаваемы. В тех случаях, когда немецкое название не было известно, сразу старались ука</w:t>
      </w:r>
      <w:r w:rsidRPr="00852C1D">
        <w:rPr>
          <w:rFonts w:ascii="Times New Roman" w:hAnsi="Times New Roman" w:cs="Times New Roman"/>
          <w:sz w:val="24"/>
          <w:szCs w:val="24"/>
        </w:rPr>
        <w:softHyphen/>
        <w:t xml:space="preserve">зать местное. Например, при описании нарвских порогов и места впадения в Нарву одного из ее притоков использовали местный гидроним - </w:t>
      </w:r>
      <w:proofErr w:type="spellStart"/>
      <w:r w:rsidRPr="00852C1D">
        <w:rPr>
          <w:rFonts w:ascii="Times New Roman" w:hAnsi="Times New Roman" w:cs="Times New Roman"/>
          <w:sz w:val="24"/>
          <w:szCs w:val="24"/>
        </w:rPr>
        <w:t>Мустайыги</w:t>
      </w:r>
      <w:proofErr w:type="spellEnd"/>
      <w:r w:rsidRPr="00852C1D">
        <w:rPr>
          <w:rFonts w:ascii="Times New Roman" w:hAnsi="Times New Roman" w:cs="Times New Roman"/>
          <w:sz w:val="24"/>
          <w:szCs w:val="24"/>
        </w:rPr>
        <w:t xml:space="preserve"> (Черная речка). Можно предположить,</w:t>
      </w:r>
      <w:r w:rsidR="00F3709B" w:rsidRPr="00F3709B">
        <w:rPr>
          <w:rFonts w:ascii="Times New Roman" w:hAnsi="Times New Roman" w:cs="Times New Roman"/>
          <w:sz w:val="24"/>
          <w:szCs w:val="24"/>
        </w:rPr>
        <w:t xml:space="preserve"> [</w:t>
      </w:r>
      <w:r w:rsidR="00F3709B" w:rsidRPr="00F3709B">
        <w:rPr>
          <w:rFonts w:ascii="Times New Roman" w:hAnsi="Times New Roman" w:cs="Times New Roman"/>
          <w:sz w:val="24"/>
          <w:szCs w:val="24"/>
          <w:highlight w:val="yellow"/>
        </w:rPr>
        <w:t>76</w:t>
      </w:r>
      <w:r w:rsidR="00F3709B" w:rsidRPr="00F3709B">
        <w:rPr>
          <w:rFonts w:ascii="Times New Roman" w:hAnsi="Times New Roman" w:cs="Times New Roman"/>
          <w:sz w:val="24"/>
          <w:szCs w:val="24"/>
        </w:rPr>
        <w:t>]</w:t>
      </w:r>
      <w:r w:rsidRPr="00852C1D">
        <w:rPr>
          <w:rFonts w:ascii="Times New Roman" w:hAnsi="Times New Roman" w:cs="Times New Roman"/>
          <w:sz w:val="24"/>
          <w:szCs w:val="24"/>
        </w:rPr>
        <w:t xml:space="preserve"> что авторы стремились таким образом облегчить при передви</w:t>
      </w:r>
      <w:r w:rsidRPr="00852C1D">
        <w:rPr>
          <w:rFonts w:ascii="Times New Roman" w:hAnsi="Times New Roman" w:cs="Times New Roman"/>
          <w:sz w:val="24"/>
          <w:szCs w:val="24"/>
        </w:rPr>
        <w:softHyphen/>
        <w:t>жении по этим территориям общение армии с местным населе</w:t>
      </w:r>
      <w:r w:rsidRPr="00852C1D">
        <w:rPr>
          <w:rFonts w:ascii="Times New Roman" w:hAnsi="Times New Roman" w:cs="Times New Roman"/>
          <w:sz w:val="24"/>
          <w:szCs w:val="24"/>
        </w:rPr>
        <w:softHyphen/>
        <w:t>нием и возможными проводниками из числа эстонских крестьян. В целом же надо констатировать, что в чистовых вариантах тетра</w:t>
      </w:r>
      <w:r w:rsidRPr="00852C1D">
        <w:rPr>
          <w:rFonts w:ascii="Times New Roman" w:hAnsi="Times New Roman" w:cs="Times New Roman"/>
          <w:sz w:val="24"/>
          <w:szCs w:val="24"/>
        </w:rPr>
        <w:softHyphen/>
        <w:t>дей топонимы и гидронимы не были унифицированы, немецкие названия перемежались с русскими, латышскими, эстонскими и шведскими.</w:t>
      </w:r>
    </w:p>
    <w:p w:rsidR="00852C1D" w:rsidRPr="00852C1D" w:rsidRDefault="00852C1D" w:rsidP="00F3709B">
      <w:pPr>
        <w:ind w:right="14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2C1D">
        <w:rPr>
          <w:rFonts w:ascii="Times New Roman" w:hAnsi="Times New Roman" w:cs="Times New Roman"/>
          <w:sz w:val="24"/>
          <w:szCs w:val="24"/>
        </w:rPr>
        <w:t>При указании численности населения и экономико-статисти</w:t>
      </w:r>
      <w:r w:rsidRPr="00852C1D">
        <w:rPr>
          <w:rFonts w:ascii="Times New Roman" w:hAnsi="Times New Roman" w:cs="Times New Roman"/>
          <w:sz w:val="24"/>
          <w:szCs w:val="24"/>
        </w:rPr>
        <w:softHyphen/>
        <w:t xml:space="preserve">ческих данных авторы обращались к опубликованным немецким трудам, изданным как в Прибалтийском крае, так и в германских землях. </w:t>
      </w:r>
      <w:proofErr w:type="gramStart"/>
      <w:r w:rsidRPr="00852C1D">
        <w:rPr>
          <w:rFonts w:ascii="Times New Roman" w:hAnsi="Times New Roman" w:cs="Times New Roman"/>
          <w:sz w:val="24"/>
          <w:szCs w:val="24"/>
        </w:rPr>
        <w:t xml:space="preserve">В тетрадях по Эстляндской, Лифляндской и </w:t>
      </w:r>
      <w:proofErr w:type="spellStart"/>
      <w:r w:rsidRPr="00852C1D">
        <w:rPr>
          <w:rFonts w:ascii="Times New Roman" w:hAnsi="Times New Roman" w:cs="Times New Roman"/>
          <w:sz w:val="24"/>
          <w:szCs w:val="24"/>
        </w:rPr>
        <w:t>Куряндской</w:t>
      </w:r>
      <w:proofErr w:type="spellEnd"/>
      <w:r w:rsidRPr="00852C1D">
        <w:rPr>
          <w:rFonts w:ascii="Times New Roman" w:hAnsi="Times New Roman" w:cs="Times New Roman"/>
          <w:sz w:val="24"/>
          <w:szCs w:val="24"/>
        </w:rPr>
        <w:t xml:space="preserve"> губерниям имеются ссылки на работы экономиста, историка и библиографа Генриха Фридриха фон </w:t>
      </w:r>
      <w:proofErr w:type="spellStart"/>
      <w:r w:rsidRPr="00852C1D">
        <w:rPr>
          <w:rFonts w:ascii="Times New Roman" w:hAnsi="Times New Roman" w:cs="Times New Roman"/>
          <w:sz w:val="24"/>
          <w:szCs w:val="24"/>
        </w:rPr>
        <w:t>Шторха</w:t>
      </w:r>
      <w:proofErr w:type="spellEnd"/>
      <w:r w:rsidRPr="00852C1D">
        <w:rPr>
          <w:rFonts w:ascii="Times New Roman" w:hAnsi="Times New Roman" w:cs="Times New Roman"/>
          <w:sz w:val="24"/>
          <w:szCs w:val="24"/>
        </w:rPr>
        <w:t xml:space="preserve"> (рус.</w:t>
      </w:r>
      <w:proofErr w:type="gramEnd"/>
      <w:r w:rsidRPr="00852C1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52C1D">
        <w:rPr>
          <w:rFonts w:ascii="Times New Roman" w:hAnsi="Times New Roman" w:cs="Times New Roman"/>
          <w:sz w:val="24"/>
          <w:szCs w:val="24"/>
        </w:rPr>
        <w:t>Андрей Кар</w:t>
      </w:r>
      <w:r w:rsidRPr="00852C1D">
        <w:rPr>
          <w:rFonts w:ascii="Times New Roman" w:hAnsi="Times New Roman" w:cs="Times New Roman"/>
          <w:sz w:val="24"/>
          <w:szCs w:val="24"/>
        </w:rPr>
        <w:softHyphen/>
        <w:t xml:space="preserve">лович </w:t>
      </w:r>
      <w:proofErr w:type="spellStart"/>
      <w:r w:rsidRPr="00852C1D">
        <w:rPr>
          <w:rFonts w:ascii="Times New Roman" w:hAnsi="Times New Roman" w:cs="Times New Roman"/>
          <w:sz w:val="24"/>
          <w:szCs w:val="24"/>
        </w:rPr>
        <w:t>Шторх</w:t>
      </w:r>
      <w:proofErr w:type="spellEnd"/>
      <w:r w:rsidRPr="00852C1D">
        <w:rPr>
          <w:rFonts w:ascii="Times New Roman" w:hAnsi="Times New Roman" w:cs="Times New Roman"/>
          <w:sz w:val="24"/>
          <w:szCs w:val="24"/>
        </w:rPr>
        <w:t>)</w:t>
      </w:r>
      <w:r w:rsidRPr="00852C1D">
        <w:rPr>
          <w:rStyle w:val="a3"/>
          <w:rFonts w:ascii="Times New Roman" w:hAnsi="Times New Roman" w:cs="Times New Roman"/>
          <w:sz w:val="24"/>
          <w:szCs w:val="24"/>
        </w:rPr>
        <w:footnoteReference w:id="47"/>
      </w:r>
      <w:r w:rsidRPr="00852C1D">
        <w:rPr>
          <w:rFonts w:ascii="Times New Roman" w:hAnsi="Times New Roman" w:cs="Times New Roman"/>
          <w:sz w:val="24"/>
          <w:szCs w:val="24"/>
        </w:rPr>
        <w:t xml:space="preserve">, географа и статистика Иоганна Георга </w:t>
      </w:r>
      <w:proofErr w:type="spellStart"/>
      <w:r w:rsidRPr="00852C1D">
        <w:rPr>
          <w:rFonts w:ascii="Times New Roman" w:hAnsi="Times New Roman" w:cs="Times New Roman"/>
          <w:sz w:val="24"/>
          <w:szCs w:val="24"/>
        </w:rPr>
        <w:t>Хасселя</w:t>
      </w:r>
      <w:proofErr w:type="spellEnd"/>
      <w:r w:rsidRPr="00852C1D">
        <w:rPr>
          <w:rStyle w:val="a3"/>
          <w:rFonts w:ascii="Times New Roman" w:hAnsi="Times New Roman" w:cs="Times New Roman"/>
          <w:sz w:val="24"/>
          <w:szCs w:val="24"/>
        </w:rPr>
        <w:footnoteReference w:id="48"/>
      </w:r>
      <w:r w:rsidRPr="00852C1D">
        <w:rPr>
          <w:rFonts w:ascii="Times New Roman" w:hAnsi="Times New Roman" w:cs="Times New Roman"/>
          <w:sz w:val="24"/>
          <w:szCs w:val="24"/>
        </w:rPr>
        <w:t xml:space="preserve">, географа и путешественника </w:t>
      </w:r>
      <w:proofErr w:type="spellStart"/>
      <w:r w:rsidRPr="00852C1D">
        <w:rPr>
          <w:rFonts w:ascii="Times New Roman" w:hAnsi="Times New Roman" w:cs="Times New Roman"/>
          <w:sz w:val="24"/>
          <w:szCs w:val="24"/>
        </w:rPr>
        <w:t>Теофила</w:t>
      </w:r>
      <w:proofErr w:type="spellEnd"/>
      <w:r w:rsidRPr="00852C1D">
        <w:rPr>
          <w:rFonts w:ascii="Times New Roman" w:hAnsi="Times New Roman" w:cs="Times New Roman"/>
          <w:sz w:val="24"/>
          <w:szCs w:val="24"/>
        </w:rPr>
        <w:t xml:space="preserve"> Фридриха </w:t>
      </w:r>
      <w:proofErr w:type="spellStart"/>
      <w:r w:rsidRPr="00852C1D">
        <w:rPr>
          <w:rFonts w:ascii="Times New Roman" w:hAnsi="Times New Roman" w:cs="Times New Roman"/>
          <w:sz w:val="24"/>
          <w:szCs w:val="24"/>
        </w:rPr>
        <w:t>Эрмана</w:t>
      </w:r>
      <w:proofErr w:type="spellEnd"/>
      <w:r w:rsidRPr="00852C1D">
        <w:rPr>
          <w:rStyle w:val="a3"/>
          <w:rFonts w:ascii="Times New Roman" w:hAnsi="Times New Roman" w:cs="Times New Roman"/>
          <w:sz w:val="24"/>
          <w:szCs w:val="24"/>
        </w:rPr>
        <w:footnoteReference w:id="49"/>
      </w:r>
      <w:r w:rsidRPr="00852C1D">
        <w:rPr>
          <w:rFonts w:ascii="Times New Roman" w:hAnsi="Times New Roman" w:cs="Times New Roman"/>
          <w:sz w:val="24"/>
          <w:szCs w:val="24"/>
        </w:rPr>
        <w:t>, немец</w:t>
      </w:r>
      <w:r w:rsidRPr="00852C1D">
        <w:rPr>
          <w:rFonts w:ascii="Times New Roman" w:hAnsi="Times New Roman" w:cs="Times New Roman"/>
          <w:sz w:val="24"/>
          <w:szCs w:val="24"/>
        </w:rPr>
        <w:softHyphen/>
        <w:t xml:space="preserve">кого ученого Иоганна Кристофа Фридриха </w:t>
      </w:r>
      <w:proofErr w:type="spellStart"/>
      <w:r w:rsidRPr="00852C1D">
        <w:rPr>
          <w:rFonts w:ascii="Times New Roman" w:hAnsi="Times New Roman" w:cs="Times New Roman"/>
          <w:sz w:val="24"/>
          <w:szCs w:val="24"/>
        </w:rPr>
        <w:t>Гутсмутса</w:t>
      </w:r>
      <w:proofErr w:type="spellEnd"/>
      <w:r w:rsidRPr="00852C1D">
        <w:rPr>
          <w:rStyle w:val="a3"/>
          <w:rFonts w:ascii="Times New Roman" w:hAnsi="Times New Roman" w:cs="Times New Roman"/>
          <w:sz w:val="24"/>
          <w:szCs w:val="24"/>
        </w:rPr>
        <w:footnoteReference w:id="50"/>
      </w:r>
      <w:r w:rsidRPr="00852C1D">
        <w:rPr>
          <w:rFonts w:ascii="Times New Roman" w:hAnsi="Times New Roman" w:cs="Times New Roman"/>
          <w:sz w:val="24"/>
          <w:szCs w:val="24"/>
        </w:rPr>
        <w:t>, этногра</w:t>
      </w:r>
      <w:r w:rsidRPr="00852C1D">
        <w:rPr>
          <w:rFonts w:ascii="Times New Roman" w:hAnsi="Times New Roman" w:cs="Times New Roman"/>
          <w:sz w:val="24"/>
          <w:szCs w:val="24"/>
        </w:rPr>
        <w:softHyphen/>
        <w:t xml:space="preserve">фа и путешественника Иоганна </w:t>
      </w:r>
      <w:proofErr w:type="spellStart"/>
      <w:r w:rsidRPr="00852C1D">
        <w:rPr>
          <w:rFonts w:ascii="Times New Roman" w:hAnsi="Times New Roman" w:cs="Times New Roman"/>
          <w:sz w:val="24"/>
          <w:szCs w:val="24"/>
        </w:rPr>
        <w:t>Готлиба</w:t>
      </w:r>
      <w:proofErr w:type="spellEnd"/>
      <w:r w:rsidRPr="00852C1D">
        <w:rPr>
          <w:rFonts w:ascii="Times New Roman" w:hAnsi="Times New Roman" w:cs="Times New Roman"/>
          <w:sz w:val="24"/>
          <w:szCs w:val="24"/>
        </w:rPr>
        <w:t xml:space="preserve"> Георги</w:t>
      </w:r>
      <w:r w:rsidRPr="00852C1D">
        <w:rPr>
          <w:rStyle w:val="a3"/>
          <w:rFonts w:ascii="Times New Roman" w:hAnsi="Times New Roman" w:cs="Times New Roman"/>
          <w:sz w:val="24"/>
          <w:szCs w:val="24"/>
        </w:rPr>
        <w:footnoteReference w:id="51"/>
      </w:r>
      <w:r w:rsidRPr="00852C1D">
        <w:rPr>
          <w:rFonts w:ascii="Times New Roman" w:hAnsi="Times New Roman" w:cs="Times New Roman"/>
          <w:sz w:val="24"/>
          <w:szCs w:val="24"/>
        </w:rPr>
        <w:t>, немецкого исто</w:t>
      </w:r>
      <w:r w:rsidRPr="00852C1D">
        <w:rPr>
          <w:rFonts w:ascii="Times New Roman" w:hAnsi="Times New Roman" w:cs="Times New Roman"/>
          <w:sz w:val="24"/>
          <w:szCs w:val="24"/>
        </w:rPr>
        <w:softHyphen/>
        <w:t>рика и публициста Иоганна Кристофа Петри.</w:t>
      </w:r>
      <w:proofErr w:type="gramEnd"/>
      <w:r w:rsidRPr="00852C1D">
        <w:rPr>
          <w:rFonts w:ascii="Times New Roman" w:hAnsi="Times New Roman" w:cs="Times New Roman"/>
          <w:sz w:val="24"/>
          <w:szCs w:val="24"/>
        </w:rPr>
        <w:t xml:space="preserve"> Из этих сочинений заимствовались такие данные, как общая площадь, численность населения, особенности ландшафта и климата, административное деление, особенности политического устройства.</w:t>
      </w:r>
    </w:p>
    <w:p w:rsidR="00852C1D" w:rsidRPr="00852C1D" w:rsidRDefault="00852C1D" w:rsidP="00F3709B">
      <w:pPr>
        <w:ind w:right="14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2C1D">
        <w:rPr>
          <w:rFonts w:ascii="Times New Roman" w:hAnsi="Times New Roman" w:cs="Times New Roman"/>
          <w:sz w:val="24"/>
          <w:szCs w:val="24"/>
        </w:rPr>
        <w:t>Административное деление губерний составители тетради представили, отталкиваясь от актуальной информации. Напри</w:t>
      </w:r>
      <w:r w:rsidRPr="00852C1D">
        <w:rPr>
          <w:rFonts w:ascii="Times New Roman" w:hAnsi="Times New Roman" w:cs="Times New Roman"/>
          <w:sz w:val="24"/>
          <w:szCs w:val="24"/>
        </w:rPr>
        <w:softHyphen/>
        <w:t xml:space="preserve">мер, </w:t>
      </w:r>
      <w:proofErr w:type="spellStart"/>
      <w:r w:rsidRPr="00852C1D">
        <w:rPr>
          <w:rFonts w:ascii="Times New Roman" w:hAnsi="Times New Roman" w:cs="Times New Roman"/>
          <w:sz w:val="24"/>
          <w:szCs w:val="24"/>
        </w:rPr>
        <w:t>Эстляндию</w:t>
      </w:r>
      <w:proofErr w:type="spellEnd"/>
      <w:r w:rsidRPr="00852C1D">
        <w:rPr>
          <w:rFonts w:ascii="Times New Roman" w:hAnsi="Times New Roman" w:cs="Times New Roman"/>
          <w:sz w:val="24"/>
          <w:szCs w:val="24"/>
        </w:rPr>
        <w:t xml:space="preserve"> описывали, ссылаясь на Указ императора Павла Петровича от 1796 г., в соответствии с которым </w:t>
      </w:r>
      <w:proofErr w:type="spellStart"/>
      <w:r w:rsidRPr="00852C1D">
        <w:rPr>
          <w:rFonts w:ascii="Times New Roman" w:hAnsi="Times New Roman" w:cs="Times New Roman"/>
          <w:sz w:val="24"/>
          <w:szCs w:val="24"/>
        </w:rPr>
        <w:t>Ревельское</w:t>
      </w:r>
      <w:proofErr w:type="spellEnd"/>
      <w:r w:rsidRPr="00852C1D">
        <w:rPr>
          <w:rFonts w:ascii="Times New Roman" w:hAnsi="Times New Roman" w:cs="Times New Roman"/>
          <w:sz w:val="24"/>
          <w:szCs w:val="24"/>
        </w:rPr>
        <w:t xml:space="preserve"> на</w:t>
      </w:r>
      <w:r w:rsidRPr="00852C1D">
        <w:rPr>
          <w:rFonts w:ascii="Times New Roman" w:hAnsi="Times New Roman" w:cs="Times New Roman"/>
          <w:sz w:val="24"/>
          <w:szCs w:val="24"/>
        </w:rPr>
        <w:softHyphen/>
      </w:r>
      <w:r w:rsidRPr="00852C1D">
        <w:rPr>
          <w:rFonts w:ascii="Times New Roman" w:hAnsi="Times New Roman" w:cs="Times New Roman"/>
          <w:sz w:val="24"/>
          <w:szCs w:val="24"/>
        </w:rPr>
        <w:lastRenderedPageBreak/>
        <w:t xml:space="preserve">местничество трансформировалось в </w:t>
      </w:r>
      <w:proofErr w:type="spellStart"/>
      <w:r w:rsidRPr="00852C1D">
        <w:rPr>
          <w:rFonts w:ascii="Times New Roman" w:hAnsi="Times New Roman" w:cs="Times New Roman"/>
          <w:sz w:val="24"/>
          <w:szCs w:val="24"/>
        </w:rPr>
        <w:t>Эстляндскую</w:t>
      </w:r>
      <w:proofErr w:type="spellEnd"/>
      <w:r w:rsidRPr="00852C1D">
        <w:rPr>
          <w:rFonts w:ascii="Times New Roman" w:hAnsi="Times New Roman" w:cs="Times New Roman"/>
          <w:sz w:val="24"/>
          <w:szCs w:val="24"/>
        </w:rPr>
        <w:t xml:space="preserve"> губернию из четырех уездов (</w:t>
      </w:r>
      <w:proofErr w:type="spellStart"/>
      <w:r w:rsidRPr="00852C1D">
        <w:rPr>
          <w:rFonts w:ascii="Times New Roman" w:hAnsi="Times New Roman" w:cs="Times New Roman"/>
          <w:sz w:val="24"/>
          <w:szCs w:val="24"/>
        </w:rPr>
        <w:t>Везенберг</w:t>
      </w:r>
      <w:proofErr w:type="spellEnd"/>
      <w:r w:rsidRPr="00852C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2C1D">
        <w:rPr>
          <w:rFonts w:ascii="Times New Roman" w:hAnsi="Times New Roman" w:cs="Times New Roman"/>
          <w:sz w:val="24"/>
          <w:szCs w:val="24"/>
        </w:rPr>
        <w:t>Ве</w:t>
      </w:r>
      <w:r w:rsidR="00F3709B">
        <w:rPr>
          <w:rFonts w:ascii="Times New Roman" w:hAnsi="Times New Roman" w:cs="Times New Roman"/>
          <w:sz w:val="24"/>
          <w:szCs w:val="24"/>
        </w:rPr>
        <w:t>йсенштейн</w:t>
      </w:r>
      <w:proofErr w:type="spellEnd"/>
      <w:r w:rsidR="00F370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3709B">
        <w:rPr>
          <w:rFonts w:ascii="Times New Roman" w:hAnsi="Times New Roman" w:cs="Times New Roman"/>
          <w:sz w:val="24"/>
          <w:szCs w:val="24"/>
        </w:rPr>
        <w:t>Гапсальский</w:t>
      </w:r>
      <w:proofErr w:type="spellEnd"/>
      <w:r w:rsidR="00F3709B">
        <w:rPr>
          <w:rFonts w:ascii="Times New Roman" w:hAnsi="Times New Roman" w:cs="Times New Roman"/>
          <w:sz w:val="24"/>
          <w:szCs w:val="24"/>
        </w:rPr>
        <w:t>, Ревель</w:t>
      </w:r>
      <w:r w:rsidRPr="00852C1D">
        <w:rPr>
          <w:rFonts w:ascii="Times New Roman" w:hAnsi="Times New Roman" w:cs="Times New Roman"/>
          <w:sz w:val="24"/>
          <w:szCs w:val="24"/>
        </w:rPr>
        <w:t>ский). Но поскольку некоторые из источников, которыми пользо</w:t>
      </w:r>
      <w:r w:rsidRPr="00852C1D">
        <w:rPr>
          <w:rFonts w:ascii="Times New Roman" w:hAnsi="Times New Roman" w:cs="Times New Roman"/>
          <w:sz w:val="24"/>
          <w:szCs w:val="24"/>
        </w:rPr>
        <w:softHyphen/>
        <w:t>вались авторы тетрадей, были составлены до вступления в силу реформы Павла, упоминалось и существовавшее ранее админи</w:t>
      </w:r>
      <w:r w:rsidRPr="00852C1D">
        <w:rPr>
          <w:rFonts w:ascii="Times New Roman" w:hAnsi="Times New Roman" w:cs="Times New Roman"/>
          <w:sz w:val="24"/>
          <w:szCs w:val="24"/>
        </w:rPr>
        <w:softHyphen/>
        <w:t xml:space="preserve">стративное деление. </w:t>
      </w:r>
      <w:proofErr w:type="gramStart"/>
      <w:r w:rsidRPr="00852C1D">
        <w:rPr>
          <w:rFonts w:ascii="Times New Roman" w:hAnsi="Times New Roman" w:cs="Times New Roman"/>
          <w:sz w:val="24"/>
          <w:szCs w:val="24"/>
        </w:rPr>
        <w:t>Так, вслед за многими немецкими автора</w:t>
      </w:r>
      <w:r w:rsidRPr="00852C1D">
        <w:rPr>
          <w:rFonts w:ascii="Times New Roman" w:hAnsi="Times New Roman" w:cs="Times New Roman"/>
          <w:sz w:val="24"/>
          <w:szCs w:val="24"/>
        </w:rPr>
        <w:softHyphen/>
        <w:t xml:space="preserve">ми </w:t>
      </w:r>
      <w:r w:rsidR="00F3709B" w:rsidRPr="00F3709B">
        <w:rPr>
          <w:rFonts w:ascii="Times New Roman" w:hAnsi="Times New Roman" w:cs="Times New Roman"/>
          <w:sz w:val="24"/>
          <w:szCs w:val="24"/>
          <w:highlight w:val="yellow"/>
        </w:rPr>
        <w:t>[77</w:t>
      </w:r>
      <w:r w:rsidR="00F3709B" w:rsidRPr="00F3709B">
        <w:rPr>
          <w:rFonts w:ascii="Times New Roman" w:hAnsi="Times New Roman" w:cs="Times New Roman"/>
          <w:sz w:val="24"/>
          <w:szCs w:val="24"/>
        </w:rPr>
        <w:t>]</w:t>
      </w:r>
      <w:r w:rsidRPr="00852C1D">
        <w:rPr>
          <w:rFonts w:ascii="Times New Roman" w:hAnsi="Times New Roman" w:cs="Times New Roman"/>
          <w:sz w:val="24"/>
          <w:szCs w:val="24"/>
        </w:rPr>
        <w:t>во французских тетрадях отмечалось, что в 1783 г., когда на территории двух Прибалтийских провинций было введено «Уч</w:t>
      </w:r>
      <w:r w:rsidRPr="00852C1D">
        <w:rPr>
          <w:rFonts w:ascii="Times New Roman" w:hAnsi="Times New Roman" w:cs="Times New Roman"/>
          <w:sz w:val="24"/>
          <w:szCs w:val="24"/>
        </w:rPr>
        <w:softHyphen/>
        <w:t xml:space="preserve">реждение о губерниях» 1775 г., </w:t>
      </w:r>
      <w:proofErr w:type="spellStart"/>
      <w:r w:rsidRPr="00852C1D">
        <w:rPr>
          <w:rFonts w:ascii="Times New Roman" w:hAnsi="Times New Roman" w:cs="Times New Roman"/>
          <w:sz w:val="24"/>
          <w:szCs w:val="24"/>
        </w:rPr>
        <w:t>Эстляндия</w:t>
      </w:r>
      <w:proofErr w:type="spellEnd"/>
      <w:r w:rsidRPr="00852C1D">
        <w:rPr>
          <w:rFonts w:ascii="Times New Roman" w:hAnsi="Times New Roman" w:cs="Times New Roman"/>
          <w:sz w:val="24"/>
          <w:szCs w:val="24"/>
        </w:rPr>
        <w:t xml:space="preserve"> (тогда - Ревельская губерния) была разделена на пять округов или уездов</w:t>
      </w:r>
      <w:r w:rsidRPr="00852C1D">
        <w:rPr>
          <w:rStyle w:val="a3"/>
          <w:rFonts w:ascii="Times New Roman" w:hAnsi="Times New Roman" w:cs="Times New Roman"/>
          <w:sz w:val="24"/>
          <w:szCs w:val="24"/>
        </w:rPr>
        <w:footnoteReference w:id="52"/>
      </w:r>
      <w:r w:rsidRPr="00852C1D">
        <w:rPr>
          <w:rFonts w:ascii="Times New Roman" w:hAnsi="Times New Roman" w:cs="Times New Roman"/>
          <w:sz w:val="24"/>
          <w:szCs w:val="24"/>
        </w:rPr>
        <w:t xml:space="preserve">. Ссылаясь на устоявшуюся традицию, французы, таким образом, добавляли к четырем перечисленным уездам </w:t>
      </w:r>
      <w:proofErr w:type="spellStart"/>
      <w:r w:rsidRPr="00852C1D">
        <w:rPr>
          <w:rFonts w:ascii="Times New Roman" w:hAnsi="Times New Roman" w:cs="Times New Roman"/>
          <w:sz w:val="24"/>
          <w:szCs w:val="24"/>
        </w:rPr>
        <w:t>Балтишпорт</w:t>
      </w:r>
      <w:proofErr w:type="spellEnd"/>
      <w:r w:rsidRPr="00852C1D">
        <w:rPr>
          <w:rFonts w:ascii="Times New Roman" w:hAnsi="Times New Roman" w:cs="Times New Roman"/>
          <w:sz w:val="24"/>
          <w:szCs w:val="24"/>
        </w:rPr>
        <w:t xml:space="preserve"> (в тетради дается русское название Порт Балтийской), на</w:t>
      </w:r>
      <w:proofErr w:type="gramEnd"/>
      <w:r w:rsidRPr="00852C1D">
        <w:rPr>
          <w:rFonts w:ascii="Times New Roman" w:hAnsi="Times New Roman" w:cs="Times New Roman"/>
          <w:sz w:val="24"/>
          <w:szCs w:val="24"/>
        </w:rPr>
        <w:t xml:space="preserve"> тот момент ставший бе</w:t>
      </w:r>
      <w:proofErr w:type="gramStart"/>
      <w:r w:rsidRPr="00852C1D">
        <w:rPr>
          <w:rFonts w:ascii="Times New Roman" w:hAnsi="Times New Roman" w:cs="Times New Roman"/>
          <w:sz w:val="24"/>
          <w:szCs w:val="24"/>
        </w:rPr>
        <w:t>з-</w:t>
      </w:r>
      <w:proofErr w:type="gramEnd"/>
      <w:r w:rsidRPr="00852C1D">
        <w:rPr>
          <w:rFonts w:ascii="Times New Roman" w:hAnsi="Times New Roman" w:cs="Times New Roman"/>
          <w:sz w:val="24"/>
          <w:szCs w:val="24"/>
        </w:rPr>
        <w:t xml:space="preserve"> уездным городом. </w:t>
      </w:r>
      <w:proofErr w:type="gramStart"/>
      <w:r w:rsidRPr="00852C1D">
        <w:rPr>
          <w:rFonts w:ascii="Times New Roman" w:hAnsi="Times New Roman" w:cs="Times New Roman"/>
          <w:sz w:val="24"/>
          <w:szCs w:val="24"/>
        </w:rPr>
        <w:t>Балтийский по</w:t>
      </w:r>
      <w:r w:rsidR="00F3709B">
        <w:rPr>
          <w:rFonts w:ascii="Times New Roman" w:hAnsi="Times New Roman" w:cs="Times New Roman"/>
          <w:sz w:val="24"/>
          <w:szCs w:val="24"/>
        </w:rPr>
        <w:t xml:space="preserve">рт, наряду с рижскими и </w:t>
      </w:r>
      <w:proofErr w:type="spellStart"/>
      <w:r w:rsidR="00F3709B">
        <w:rPr>
          <w:rFonts w:ascii="Times New Roman" w:hAnsi="Times New Roman" w:cs="Times New Roman"/>
          <w:sz w:val="24"/>
          <w:szCs w:val="24"/>
        </w:rPr>
        <w:t>ревель</w:t>
      </w:r>
      <w:r w:rsidRPr="00852C1D">
        <w:rPr>
          <w:rFonts w:ascii="Times New Roman" w:hAnsi="Times New Roman" w:cs="Times New Roman"/>
          <w:sz w:val="24"/>
          <w:szCs w:val="24"/>
        </w:rPr>
        <w:t>скими</w:t>
      </w:r>
      <w:proofErr w:type="spellEnd"/>
      <w:r w:rsidRPr="00852C1D">
        <w:rPr>
          <w:rFonts w:ascii="Times New Roman" w:hAnsi="Times New Roman" w:cs="Times New Roman"/>
          <w:sz w:val="24"/>
          <w:szCs w:val="24"/>
        </w:rPr>
        <w:t xml:space="preserve"> укреплениями, а также </w:t>
      </w:r>
      <w:proofErr w:type="spellStart"/>
      <w:r w:rsidRPr="00852C1D">
        <w:rPr>
          <w:rFonts w:ascii="Times New Roman" w:hAnsi="Times New Roman" w:cs="Times New Roman"/>
          <w:sz w:val="24"/>
          <w:szCs w:val="24"/>
        </w:rPr>
        <w:t>Динамюндской</w:t>
      </w:r>
      <w:proofErr w:type="spellEnd"/>
      <w:r w:rsidRPr="00852C1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52C1D">
        <w:rPr>
          <w:rFonts w:ascii="Times New Roman" w:hAnsi="Times New Roman" w:cs="Times New Roman"/>
          <w:sz w:val="24"/>
          <w:szCs w:val="24"/>
        </w:rPr>
        <w:t>Даугавгривской</w:t>
      </w:r>
      <w:proofErr w:type="spellEnd"/>
      <w:r w:rsidRPr="00852C1D">
        <w:rPr>
          <w:rFonts w:ascii="Times New Roman" w:hAnsi="Times New Roman" w:cs="Times New Roman"/>
          <w:sz w:val="24"/>
          <w:szCs w:val="24"/>
        </w:rPr>
        <w:t>) крепостью, важен был для французов и в военном плане - зем</w:t>
      </w:r>
      <w:r w:rsidRPr="00852C1D">
        <w:rPr>
          <w:rFonts w:ascii="Times New Roman" w:hAnsi="Times New Roman" w:cs="Times New Roman"/>
          <w:sz w:val="24"/>
          <w:szCs w:val="24"/>
        </w:rPr>
        <w:softHyphen/>
        <w:t xml:space="preserve">ляной форт с указанием его шведского названия </w:t>
      </w:r>
      <w:proofErr w:type="spellStart"/>
      <w:r w:rsidRPr="00852C1D">
        <w:rPr>
          <w:rFonts w:ascii="Times New Roman" w:hAnsi="Times New Roman" w:cs="Times New Roman"/>
          <w:sz w:val="24"/>
          <w:szCs w:val="24"/>
        </w:rPr>
        <w:t>Рогервик</w:t>
      </w:r>
      <w:proofErr w:type="spellEnd"/>
      <w:r w:rsidRPr="00852C1D">
        <w:rPr>
          <w:rFonts w:ascii="Times New Roman" w:hAnsi="Times New Roman" w:cs="Times New Roman"/>
          <w:sz w:val="24"/>
          <w:szCs w:val="24"/>
        </w:rPr>
        <w:t xml:space="preserve"> описан очень подробно, с использованием фортификационной термино</w:t>
      </w:r>
      <w:r w:rsidRPr="00852C1D">
        <w:rPr>
          <w:rFonts w:ascii="Times New Roman" w:hAnsi="Times New Roman" w:cs="Times New Roman"/>
          <w:sz w:val="24"/>
          <w:szCs w:val="24"/>
        </w:rPr>
        <w:softHyphen/>
        <w:t>логии, что позволяет предположить, что в основу описания легли не только опубликованные источники, но и агентурные сведения.</w:t>
      </w:r>
      <w:proofErr w:type="gramEnd"/>
    </w:p>
    <w:p w:rsidR="00852C1D" w:rsidRPr="00852C1D" w:rsidRDefault="00852C1D" w:rsidP="001776AA">
      <w:pPr>
        <w:ind w:left="20" w:right="14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2C1D">
        <w:rPr>
          <w:rFonts w:ascii="Times New Roman" w:hAnsi="Times New Roman" w:cs="Times New Roman"/>
          <w:sz w:val="24"/>
          <w:szCs w:val="24"/>
        </w:rPr>
        <w:t>Французские авторы благодаря немецким сочинениям так</w:t>
      </w:r>
      <w:r w:rsidRPr="00852C1D">
        <w:rPr>
          <w:rFonts w:ascii="Times New Roman" w:hAnsi="Times New Roman" w:cs="Times New Roman"/>
          <w:sz w:val="24"/>
          <w:szCs w:val="24"/>
        </w:rPr>
        <w:softHyphen/>
        <w:t xml:space="preserve">же подробно ознакомились с общественным устройством и особенностями политической автономии Прибалтийского края. </w:t>
      </w:r>
      <w:proofErr w:type="gramStart"/>
      <w:r w:rsidRPr="00852C1D">
        <w:rPr>
          <w:rFonts w:ascii="Times New Roman" w:hAnsi="Times New Roman" w:cs="Times New Roman"/>
          <w:sz w:val="24"/>
          <w:szCs w:val="24"/>
        </w:rPr>
        <w:t xml:space="preserve">Так, например, отмечалось деление дворянства на два класса - </w:t>
      </w:r>
      <w:r w:rsidRPr="00852C1D">
        <w:rPr>
          <w:rStyle w:val="BodytextItalic"/>
          <w:rFonts w:eastAsiaTheme="minorHAnsi"/>
          <w:sz w:val="24"/>
          <w:szCs w:val="24"/>
          <w:lang w:val="et-EE" w:eastAsia="et-EE" w:bidi="et-EE"/>
        </w:rPr>
        <w:t>Ritter</w:t>
      </w:r>
      <w:r w:rsidRPr="00852C1D">
        <w:rPr>
          <w:rFonts w:ascii="Times New Roman" w:hAnsi="Times New Roman" w:cs="Times New Roman"/>
          <w:sz w:val="24"/>
          <w:szCs w:val="24"/>
          <w:lang w:val="et-EE" w:eastAsia="et-EE" w:bidi="et-EE"/>
        </w:rPr>
        <w:t xml:space="preserve"> </w:t>
      </w:r>
      <w:r w:rsidRPr="00852C1D">
        <w:rPr>
          <w:rFonts w:ascii="Times New Roman" w:hAnsi="Times New Roman" w:cs="Times New Roman"/>
          <w:sz w:val="24"/>
          <w:szCs w:val="24"/>
        </w:rPr>
        <w:t xml:space="preserve">(зарегистрированные в матрикулах Риги и Ревеля дворяне, обладавшие всей полнотой прав в составе корпорации), а также </w:t>
      </w:r>
      <w:r w:rsidRPr="00852C1D">
        <w:rPr>
          <w:rStyle w:val="BodytextItalic"/>
          <w:rFonts w:eastAsiaTheme="minorHAnsi"/>
          <w:sz w:val="24"/>
          <w:szCs w:val="24"/>
          <w:lang w:val="et-EE" w:eastAsia="et-EE" w:bidi="et-EE"/>
        </w:rPr>
        <w:t>Landsassen</w:t>
      </w:r>
      <w:r w:rsidRPr="00852C1D">
        <w:rPr>
          <w:rFonts w:ascii="Times New Roman" w:hAnsi="Times New Roman" w:cs="Times New Roman"/>
          <w:sz w:val="24"/>
          <w:szCs w:val="24"/>
          <w:lang w:val="et-EE" w:eastAsia="et-EE" w:bidi="et-EE"/>
        </w:rPr>
        <w:t xml:space="preserve"> </w:t>
      </w:r>
      <w:r w:rsidRPr="00852C1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852C1D">
        <w:rPr>
          <w:rFonts w:ascii="Times New Roman" w:hAnsi="Times New Roman" w:cs="Times New Roman"/>
          <w:sz w:val="24"/>
          <w:szCs w:val="24"/>
        </w:rPr>
        <w:t>нематрикулованные</w:t>
      </w:r>
      <w:proofErr w:type="spellEnd"/>
      <w:r w:rsidRPr="00852C1D">
        <w:rPr>
          <w:rFonts w:ascii="Times New Roman" w:hAnsi="Times New Roman" w:cs="Times New Roman"/>
          <w:sz w:val="24"/>
          <w:szCs w:val="24"/>
        </w:rPr>
        <w:t xml:space="preserve"> дворяне)</w:t>
      </w:r>
      <w:r w:rsidRPr="00852C1D">
        <w:rPr>
          <w:rStyle w:val="a3"/>
          <w:rFonts w:ascii="Times New Roman" w:hAnsi="Times New Roman" w:cs="Times New Roman"/>
          <w:sz w:val="24"/>
          <w:szCs w:val="24"/>
        </w:rPr>
        <w:footnoteReference w:id="53"/>
      </w:r>
      <w:r w:rsidRPr="00852C1D">
        <w:rPr>
          <w:rFonts w:ascii="Times New Roman" w:hAnsi="Times New Roman" w:cs="Times New Roman"/>
          <w:sz w:val="24"/>
          <w:szCs w:val="24"/>
        </w:rPr>
        <w:t>. Говоря о взаимоот</w:t>
      </w:r>
      <w:r w:rsidRPr="00852C1D">
        <w:rPr>
          <w:rFonts w:ascii="Times New Roman" w:hAnsi="Times New Roman" w:cs="Times New Roman"/>
          <w:sz w:val="24"/>
          <w:szCs w:val="24"/>
        </w:rPr>
        <w:softHyphen/>
        <w:t>ношениях прибалтийской немецкой знати и крестьянства, автор тетради по Эстляндии отмечал, что повинности и налоги крестьян в пользу помещиков, несмотря на сохранение крепостного права, фиксированы.</w:t>
      </w:r>
      <w:proofErr w:type="gramEnd"/>
      <w:r w:rsidRPr="00852C1D">
        <w:rPr>
          <w:rFonts w:ascii="Times New Roman" w:hAnsi="Times New Roman" w:cs="Times New Roman"/>
          <w:sz w:val="24"/>
          <w:szCs w:val="24"/>
        </w:rPr>
        <w:t xml:space="preserve"> В этой связи он упоминает </w:t>
      </w:r>
      <w:proofErr w:type="spellStart"/>
      <w:r w:rsidRPr="00852C1D">
        <w:rPr>
          <w:rFonts w:ascii="Times New Roman" w:hAnsi="Times New Roman" w:cs="Times New Roman"/>
          <w:sz w:val="24"/>
          <w:szCs w:val="24"/>
        </w:rPr>
        <w:t>вакенбухи</w:t>
      </w:r>
      <w:proofErr w:type="spellEnd"/>
      <w:r w:rsidRPr="00852C1D">
        <w:rPr>
          <w:rStyle w:val="a3"/>
          <w:rFonts w:ascii="Times New Roman" w:hAnsi="Times New Roman" w:cs="Times New Roman"/>
          <w:sz w:val="24"/>
          <w:szCs w:val="24"/>
        </w:rPr>
        <w:footnoteReference w:id="54"/>
      </w:r>
      <w:r w:rsidRPr="00852C1D">
        <w:rPr>
          <w:rFonts w:ascii="Times New Roman" w:hAnsi="Times New Roman" w:cs="Times New Roman"/>
          <w:sz w:val="24"/>
          <w:szCs w:val="24"/>
        </w:rPr>
        <w:t xml:space="preserve"> - описи имений и доходности земли, в соответствии с которыми помещи</w:t>
      </w:r>
      <w:r w:rsidRPr="00852C1D">
        <w:rPr>
          <w:rFonts w:ascii="Times New Roman" w:hAnsi="Times New Roman" w:cs="Times New Roman"/>
          <w:sz w:val="24"/>
          <w:szCs w:val="24"/>
        </w:rPr>
        <w:softHyphen/>
        <w:t>ку нельзя было произвольно повышать крестьянские повинности. Автор тетради в данном случае опирался на сочинения немец</w:t>
      </w:r>
      <w:r w:rsidRPr="00852C1D">
        <w:rPr>
          <w:rFonts w:ascii="Times New Roman" w:hAnsi="Times New Roman" w:cs="Times New Roman"/>
          <w:sz w:val="24"/>
          <w:szCs w:val="24"/>
        </w:rPr>
        <w:softHyphen/>
        <w:t xml:space="preserve">ких авторов конца </w:t>
      </w:r>
      <w:r w:rsidRPr="00852C1D">
        <w:rPr>
          <w:rFonts w:ascii="Times New Roman" w:hAnsi="Times New Roman" w:cs="Times New Roman"/>
          <w:sz w:val="24"/>
          <w:szCs w:val="24"/>
          <w:lang w:val="et-EE" w:eastAsia="et-EE" w:bidi="et-EE"/>
        </w:rPr>
        <w:t xml:space="preserve">XVIII </w:t>
      </w:r>
      <w:r w:rsidRPr="00852C1D">
        <w:rPr>
          <w:rFonts w:ascii="Times New Roman" w:hAnsi="Times New Roman" w:cs="Times New Roman"/>
          <w:sz w:val="24"/>
          <w:szCs w:val="24"/>
        </w:rPr>
        <w:t>в. и потому, скорее, охарактеризовал ис</w:t>
      </w:r>
      <w:r w:rsidRPr="00852C1D">
        <w:rPr>
          <w:rFonts w:ascii="Times New Roman" w:hAnsi="Times New Roman" w:cs="Times New Roman"/>
          <w:sz w:val="24"/>
          <w:szCs w:val="24"/>
        </w:rPr>
        <w:softHyphen/>
        <w:t xml:space="preserve">торические традиции шведского периода, когда </w:t>
      </w:r>
      <w:proofErr w:type="spellStart"/>
      <w:r w:rsidRPr="00852C1D">
        <w:rPr>
          <w:rFonts w:ascii="Times New Roman" w:hAnsi="Times New Roman" w:cs="Times New Roman"/>
          <w:sz w:val="24"/>
          <w:szCs w:val="24"/>
        </w:rPr>
        <w:t>вакенбухи</w:t>
      </w:r>
      <w:proofErr w:type="spellEnd"/>
      <w:r w:rsidRPr="00852C1D">
        <w:rPr>
          <w:rFonts w:ascii="Times New Roman" w:hAnsi="Times New Roman" w:cs="Times New Roman"/>
          <w:sz w:val="24"/>
          <w:szCs w:val="24"/>
        </w:rPr>
        <w:t xml:space="preserve"> были впервые введены, чтобы ограничить помещичий произвол в крае. На момент создания тетради шведские </w:t>
      </w:r>
      <w:proofErr w:type="spellStart"/>
      <w:r w:rsidRPr="00852C1D">
        <w:rPr>
          <w:rFonts w:ascii="Times New Roman" w:hAnsi="Times New Roman" w:cs="Times New Roman"/>
          <w:sz w:val="24"/>
          <w:szCs w:val="24"/>
        </w:rPr>
        <w:t>вакенбухи</w:t>
      </w:r>
      <w:proofErr w:type="spellEnd"/>
      <w:r w:rsidRPr="00852C1D">
        <w:rPr>
          <w:rFonts w:ascii="Times New Roman" w:hAnsi="Times New Roman" w:cs="Times New Roman"/>
          <w:sz w:val="24"/>
          <w:szCs w:val="24"/>
        </w:rPr>
        <w:t xml:space="preserve"> уже не действо</w:t>
      </w:r>
      <w:r w:rsidRPr="00852C1D">
        <w:rPr>
          <w:rFonts w:ascii="Times New Roman" w:hAnsi="Times New Roman" w:cs="Times New Roman"/>
          <w:sz w:val="24"/>
          <w:szCs w:val="24"/>
        </w:rPr>
        <w:softHyphen/>
        <w:t xml:space="preserve">вали, а вступивший в силу закон - Положение о лифляндских </w:t>
      </w:r>
      <w:r w:rsidR="001776AA" w:rsidRPr="001776AA">
        <w:rPr>
          <w:rFonts w:ascii="Times New Roman" w:hAnsi="Times New Roman" w:cs="Times New Roman"/>
          <w:sz w:val="24"/>
          <w:szCs w:val="24"/>
        </w:rPr>
        <w:t>[</w:t>
      </w:r>
      <w:r w:rsidR="001776AA" w:rsidRPr="001776AA">
        <w:rPr>
          <w:rFonts w:ascii="Times New Roman" w:hAnsi="Times New Roman" w:cs="Times New Roman"/>
          <w:sz w:val="24"/>
          <w:szCs w:val="24"/>
          <w:highlight w:val="yellow"/>
        </w:rPr>
        <w:t>78</w:t>
      </w:r>
      <w:r w:rsidR="001776AA" w:rsidRPr="001776AA">
        <w:rPr>
          <w:rFonts w:ascii="Times New Roman" w:hAnsi="Times New Roman" w:cs="Times New Roman"/>
          <w:sz w:val="24"/>
          <w:szCs w:val="24"/>
        </w:rPr>
        <w:t>]</w:t>
      </w:r>
      <w:r w:rsidRPr="00852C1D">
        <w:rPr>
          <w:rFonts w:ascii="Times New Roman" w:hAnsi="Times New Roman" w:cs="Times New Roman"/>
          <w:sz w:val="24"/>
          <w:szCs w:val="24"/>
        </w:rPr>
        <w:t>крестьянах от 20 февраля 1804 г.</w:t>
      </w:r>
      <w:r w:rsidRPr="00852C1D">
        <w:rPr>
          <w:rStyle w:val="a3"/>
          <w:rFonts w:ascii="Times New Roman" w:hAnsi="Times New Roman" w:cs="Times New Roman"/>
          <w:sz w:val="24"/>
          <w:szCs w:val="24"/>
        </w:rPr>
        <w:footnoteReference w:id="55"/>
      </w:r>
      <w:r w:rsidRPr="00852C1D">
        <w:rPr>
          <w:rFonts w:ascii="Times New Roman" w:hAnsi="Times New Roman" w:cs="Times New Roman"/>
          <w:sz w:val="24"/>
          <w:szCs w:val="24"/>
        </w:rPr>
        <w:t>, согласно которому действи</w:t>
      </w:r>
      <w:r w:rsidRPr="00852C1D">
        <w:rPr>
          <w:rFonts w:ascii="Times New Roman" w:hAnsi="Times New Roman" w:cs="Times New Roman"/>
          <w:sz w:val="24"/>
          <w:szCs w:val="24"/>
        </w:rPr>
        <w:softHyphen/>
        <w:t>тельно был установлен фиксированный размер барщины в соот</w:t>
      </w:r>
      <w:r w:rsidRPr="00852C1D">
        <w:rPr>
          <w:rFonts w:ascii="Times New Roman" w:hAnsi="Times New Roman" w:cs="Times New Roman"/>
          <w:sz w:val="24"/>
          <w:szCs w:val="24"/>
        </w:rPr>
        <w:softHyphen/>
        <w:t>ветствии с доходностью крестьянской земли, действовал только для лифляндских крестьян, не распространяясь на крепостных Эстляндии и Курляндии. Таким образом, некоторые обобщения, допущенные французами при описании аграрного развития края, были лишены основания и демонстрируют неточные знания о регионе.</w:t>
      </w:r>
    </w:p>
    <w:p w:rsidR="00852C1D" w:rsidRPr="00852C1D" w:rsidRDefault="00852C1D" w:rsidP="001776AA">
      <w:pPr>
        <w:ind w:right="14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2C1D">
        <w:rPr>
          <w:rFonts w:ascii="Times New Roman" w:hAnsi="Times New Roman" w:cs="Times New Roman"/>
          <w:sz w:val="24"/>
          <w:szCs w:val="24"/>
        </w:rPr>
        <w:t xml:space="preserve">Специальный раздел каждой тетради был посвящен составу населения и социальным отношениям в российских губерниях. В тетради по Эстляндской губернии описаны </w:t>
      </w:r>
      <w:r w:rsidRPr="00852C1D">
        <w:rPr>
          <w:rFonts w:ascii="Times New Roman" w:hAnsi="Times New Roman" w:cs="Times New Roman"/>
          <w:sz w:val="24"/>
          <w:szCs w:val="24"/>
        </w:rPr>
        <w:lastRenderedPageBreak/>
        <w:t>особенности соци</w:t>
      </w:r>
      <w:r w:rsidRPr="00852C1D">
        <w:rPr>
          <w:rFonts w:ascii="Times New Roman" w:hAnsi="Times New Roman" w:cs="Times New Roman"/>
          <w:sz w:val="24"/>
          <w:szCs w:val="24"/>
        </w:rPr>
        <w:softHyphen/>
        <w:t xml:space="preserve">ального и экономического положения всех сословий, и тут также не обошлось без использования опубликованных источников. </w:t>
      </w:r>
      <w:proofErr w:type="gramStart"/>
      <w:r w:rsidRPr="00852C1D">
        <w:rPr>
          <w:rFonts w:ascii="Times New Roman" w:hAnsi="Times New Roman" w:cs="Times New Roman"/>
          <w:sz w:val="24"/>
          <w:szCs w:val="24"/>
        </w:rPr>
        <w:t>Краткие этнографические сведения, такие, как языковая принад</w:t>
      </w:r>
      <w:r w:rsidRPr="00852C1D">
        <w:rPr>
          <w:rFonts w:ascii="Times New Roman" w:hAnsi="Times New Roman" w:cs="Times New Roman"/>
          <w:sz w:val="24"/>
          <w:szCs w:val="24"/>
        </w:rPr>
        <w:softHyphen/>
        <w:t>лежность, особенности жизни, быта, внешнего вида и характера эстонцев большей частью взяты, хотя и без прямых ссылок, из не</w:t>
      </w:r>
      <w:r w:rsidRPr="00852C1D">
        <w:rPr>
          <w:rFonts w:ascii="Times New Roman" w:hAnsi="Times New Roman" w:cs="Times New Roman"/>
          <w:sz w:val="24"/>
          <w:szCs w:val="24"/>
        </w:rPr>
        <w:softHyphen/>
        <w:t xml:space="preserve">мецких и, возможно, русских источников </w:t>
      </w:r>
      <w:r w:rsidRPr="00852C1D">
        <w:rPr>
          <w:rFonts w:ascii="Times New Roman" w:hAnsi="Times New Roman" w:cs="Times New Roman"/>
          <w:sz w:val="24"/>
          <w:szCs w:val="24"/>
          <w:lang w:val="et-EE" w:eastAsia="et-EE" w:bidi="et-EE"/>
        </w:rPr>
        <w:t xml:space="preserve">XVIII-XIX </w:t>
      </w:r>
      <w:r w:rsidRPr="00852C1D">
        <w:rPr>
          <w:rFonts w:ascii="Times New Roman" w:hAnsi="Times New Roman" w:cs="Times New Roman"/>
          <w:sz w:val="24"/>
          <w:szCs w:val="24"/>
        </w:rPr>
        <w:t>вв. В част</w:t>
      </w:r>
      <w:r w:rsidRPr="00852C1D">
        <w:rPr>
          <w:rFonts w:ascii="Times New Roman" w:hAnsi="Times New Roman" w:cs="Times New Roman"/>
          <w:sz w:val="24"/>
          <w:szCs w:val="24"/>
        </w:rPr>
        <w:softHyphen/>
        <w:t>ности, авторы эстонской тетради ознакомились с книгами про</w:t>
      </w:r>
      <w:r w:rsidRPr="00852C1D">
        <w:rPr>
          <w:rFonts w:ascii="Times New Roman" w:hAnsi="Times New Roman" w:cs="Times New Roman"/>
          <w:sz w:val="24"/>
          <w:szCs w:val="24"/>
        </w:rPr>
        <w:softHyphen/>
        <w:t>светителя И.К. Петри</w:t>
      </w:r>
      <w:r w:rsidRPr="00852C1D">
        <w:rPr>
          <w:rStyle w:val="a3"/>
          <w:rFonts w:ascii="Times New Roman" w:hAnsi="Times New Roman" w:cs="Times New Roman"/>
          <w:sz w:val="24"/>
          <w:szCs w:val="24"/>
        </w:rPr>
        <w:footnoteReference w:id="56"/>
      </w:r>
      <w:r w:rsidRPr="00852C1D">
        <w:rPr>
          <w:rFonts w:ascii="Times New Roman" w:hAnsi="Times New Roman" w:cs="Times New Roman"/>
          <w:sz w:val="24"/>
          <w:szCs w:val="24"/>
        </w:rPr>
        <w:t>, посвятившего свои труды бесправному положению эстонцев и осуждавшего отношение прибалтийского немецкого дворянства к своим крестьянам, а также</w:t>
      </w:r>
      <w:proofErr w:type="gramEnd"/>
      <w:r w:rsidRPr="00852C1D">
        <w:rPr>
          <w:rFonts w:ascii="Times New Roman" w:hAnsi="Times New Roman" w:cs="Times New Roman"/>
          <w:sz w:val="24"/>
          <w:szCs w:val="24"/>
        </w:rPr>
        <w:t xml:space="preserve"> этнографа и путешественника И.Г. Георги</w:t>
      </w:r>
      <w:r w:rsidRPr="00852C1D">
        <w:rPr>
          <w:rStyle w:val="a3"/>
          <w:rFonts w:ascii="Times New Roman" w:hAnsi="Times New Roman" w:cs="Times New Roman"/>
          <w:sz w:val="24"/>
          <w:szCs w:val="24"/>
        </w:rPr>
        <w:footnoteReference w:id="57"/>
      </w:r>
      <w:r w:rsidRPr="00852C1D">
        <w:rPr>
          <w:rFonts w:ascii="Times New Roman" w:hAnsi="Times New Roman" w:cs="Times New Roman"/>
          <w:sz w:val="24"/>
          <w:szCs w:val="24"/>
        </w:rPr>
        <w:t xml:space="preserve">. У них заимствованы описания национального характера эстонцев, а также остросоциальная трактовка крепостных отношений в Эстляндии. </w:t>
      </w:r>
      <w:proofErr w:type="gramStart"/>
      <w:r w:rsidRPr="00852C1D">
        <w:rPr>
          <w:rFonts w:ascii="Times New Roman" w:hAnsi="Times New Roman" w:cs="Times New Roman"/>
          <w:sz w:val="24"/>
          <w:szCs w:val="24"/>
        </w:rPr>
        <w:t>Так, например, французские авторы отмечали нищету эстонских крестьян, а нрав эстонца, который описывался как меланхоличный, флегматич</w:t>
      </w:r>
      <w:r w:rsidRPr="00852C1D">
        <w:rPr>
          <w:rFonts w:ascii="Times New Roman" w:hAnsi="Times New Roman" w:cs="Times New Roman"/>
          <w:sz w:val="24"/>
          <w:szCs w:val="24"/>
        </w:rPr>
        <w:softHyphen/>
        <w:t>ный, угрюмый, сварливый, хитрый, коварный, мстительный</w:t>
      </w:r>
      <w:r w:rsidRPr="00852C1D">
        <w:rPr>
          <w:rStyle w:val="a3"/>
          <w:rFonts w:ascii="Times New Roman" w:hAnsi="Times New Roman" w:cs="Times New Roman"/>
          <w:sz w:val="24"/>
          <w:szCs w:val="24"/>
        </w:rPr>
        <w:footnoteReference w:id="58"/>
      </w:r>
      <w:r w:rsidRPr="00852C1D">
        <w:rPr>
          <w:rFonts w:ascii="Times New Roman" w:hAnsi="Times New Roman" w:cs="Times New Roman"/>
          <w:sz w:val="24"/>
          <w:szCs w:val="24"/>
        </w:rPr>
        <w:t>, они объясняли многолетним угнетением, тяжелыми условиями жизни народа и тем, что господа забыли, «что должны помогать своим крестьянам».</w:t>
      </w:r>
      <w:proofErr w:type="gramEnd"/>
      <w:r w:rsidRPr="00852C1D">
        <w:rPr>
          <w:rFonts w:ascii="Times New Roman" w:hAnsi="Times New Roman" w:cs="Times New Roman"/>
          <w:sz w:val="24"/>
          <w:szCs w:val="24"/>
        </w:rPr>
        <w:t xml:space="preserve"> Характе</w:t>
      </w:r>
      <w:r w:rsidR="001776AA">
        <w:rPr>
          <w:rFonts w:ascii="Times New Roman" w:hAnsi="Times New Roman" w:cs="Times New Roman"/>
          <w:sz w:val="24"/>
          <w:szCs w:val="24"/>
        </w:rPr>
        <w:t xml:space="preserve">ризуя положение крестьян в </w:t>
      </w:r>
      <w:proofErr w:type="gramStart"/>
      <w:r w:rsidR="001776AA">
        <w:rPr>
          <w:rFonts w:ascii="Times New Roman" w:hAnsi="Times New Roman" w:cs="Times New Roman"/>
          <w:sz w:val="24"/>
          <w:szCs w:val="24"/>
        </w:rPr>
        <w:t>Лиф</w:t>
      </w:r>
      <w:r w:rsidRPr="00852C1D">
        <w:rPr>
          <w:rFonts w:ascii="Times New Roman" w:hAnsi="Times New Roman" w:cs="Times New Roman"/>
          <w:sz w:val="24"/>
          <w:szCs w:val="24"/>
        </w:rPr>
        <w:t>ляндии</w:t>
      </w:r>
      <w:proofErr w:type="gramEnd"/>
      <w:r w:rsidRPr="00852C1D">
        <w:rPr>
          <w:rFonts w:ascii="Times New Roman" w:hAnsi="Times New Roman" w:cs="Times New Roman"/>
          <w:sz w:val="24"/>
          <w:szCs w:val="24"/>
        </w:rPr>
        <w:t xml:space="preserve"> авторы утверждали, что «одежда и жилище крестьян тут (в Лифляндии. - </w:t>
      </w:r>
      <w:r w:rsidRPr="00852C1D">
        <w:rPr>
          <w:rStyle w:val="BodytextItalic"/>
          <w:rFonts w:eastAsiaTheme="minorHAnsi"/>
          <w:sz w:val="24"/>
          <w:szCs w:val="24"/>
        </w:rPr>
        <w:t>Ю.М., Н.П.)</w:t>
      </w:r>
      <w:r w:rsidRPr="00852C1D">
        <w:rPr>
          <w:rFonts w:ascii="Times New Roman" w:hAnsi="Times New Roman" w:cs="Times New Roman"/>
          <w:sz w:val="24"/>
          <w:szCs w:val="24"/>
        </w:rPr>
        <w:t xml:space="preserve"> демонстрируют их глубочайшую бедность и несчастие. Их </w:t>
      </w:r>
      <w:proofErr w:type="gramStart"/>
      <w:r w:rsidRPr="00852C1D">
        <w:rPr>
          <w:rFonts w:ascii="Times New Roman" w:hAnsi="Times New Roman" w:cs="Times New Roman"/>
          <w:sz w:val="24"/>
          <w:szCs w:val="24"/>
        </w:rPr>
        <w:t>обувь</w:t>
      </w:r>
      <w:proofErr w:type="gramEnd"/>
      <w:r w:rsidRPr="00852C1D">
        <w:rPr>
          <w:rFonts w:ascii="Times New Roman" w:hAnsi="Times New Roman" w:cs="Times New Roman"/>
          <w:sz w:val="24"/>
          <w:szCs w:val="24"/>
        </w:rPr>
        <w:t xml:space="preserve"> как правило представляет собой кусок кожи, привязанной вокруг ноги. Немногие носят рубашки </w:t>
      </w:r>
      <w:r w:rsidR="001776AA" w:rsidRPr="00137700">
        <w:rPr>
          <w:rFonts w:ascii="Times New Roman" w:hAnsi="Times New Roman" w:cs="Times New Roman"/>
          <w:sz w:val="24"/>
          <w:szCs w:val="24"/>
          <w:highlight w:val="yellow"/>
        </w:rPr>
        <w:t>[79</w:t>
      </w:r>
      <w:r w:rsidR="001776AA" w:rsidRPr="00137700">
        <w:rPr>
          <w:rFonts w:ascii="Times New Roman" w:hAnsi="Times New Roman" w:cs="Times New Roman"/>
          <w:sz w:val="24"/>
          <w:szCs w:val="24"/>
        </w:rPr>
        <w:t>]</w:t>
      </w:r>
      <w:r w:rsidRPr="00852C1D">
        <w:rPr>
          <w:rFonts w:ascii="Times New Roman" w:hAnsi="Times New Roman" w:cs="Times New Roman"/>
          <w:sz w:val="24"/>
          <w:szCs w:val="24"/>
        </w:rPr>
        <w:t xml:space="preserve">и чулки». При этом отмечалось, что </w:t>
      </w:r>
      <w:proofErr w:type="spellStart"/>
      <w:r w:rsidRPr="00852C1D">
        <w:rPr>
          <w:rFonts w:ascii="Times New Roman" w:hAnsi="Times New Roman" w:cs="Times New Roman"/>
          <w:sz w:val="24"/>
          <w:szCs w:val="24"/>
        </w:rPr>
        <w:t>летты</w:t>
      </w:r>
      <w:proofErr w:type="spellEnd"/>
      <w:r w:rsidRPr="00852C1D">
        <w:rPr>
          <w:rFonts w:ascii="Times New Roman" w:hAnsi="Times New Roman" w:cs="Times New Roman"/>
          <w:sz w:val="24"/>
          <w:szCs w:val="24"/>
        </w:rPr>
        <w:t xml:space="preserve"> обычно более </w:t>
      </w:r>
      <w:proofErr w:type="gramStart"/>
      <w:r w:rsidRPr="00852C1D">
        <w:rPr>
          <w:rFonts w:ascii="Times New Roman" w:hAnsi="Times New Roman" w:cs="Times New Roman"/>
          <w:sz w:val="24"/>
          <w:szCs w:val="24"/>
        </w:rPr>
        <w:t>состоя</w:t>
      </w:r>
      <w:r w:rsidRPr="00852C1D">
        <w:rPr>
          <w:rFonts w:ascii="Times New Roman" w:hAnsi="Times New Roman" w:cs="Times New Roman"/>
          <w:sz w:val="24"/>
          <w:szCs w:val="24"/>
        </w:rPr>
        <w:softHyphen/>
        <w:t>тельны</w:t>
      </w:r>
      <w:proofErr w:type="gramEnd"/>
      <w:r w:rsidRPr="00852C1D">
        <w:rPr>
          <w:rFonts w:ascii="Times New Roman" w:hAnsi="Times New Roman" w:cs="Times New Roman"/>
          <w:sz w:val="24"/>
          <w:szCs w:val="24"/>
        </w:rPr>
        <w:t xml:space="preserve">, чем </w:t>
      </w:r>
      <w:proofErr w:type="spellStart"/>
      <w:r w:rsidRPr="00852C1D">
        <w:rPr>
          <w:rFonts w:ascii="Times New Roman" w:hAnsi="Times New Roman" w:cs="Times New Roman"/>
          <w:sz w:val="24"/>
          <w:szCs w:val="24"/>
        </w:rPr>
        <w:t>ливы</w:t>
      </w:r>
      <w:proofErr w:type="spellEnd"/>
      <w:r w:rsidRPr="00852C1D">
        <w:rPr>
          <w:rStyle w:val="a3"/>
          <w:rFonts w:ascii="Times New Roman" w:hAnsi="Times New Roman" w:cs="Times New Roman"/>
          <w:sz w:val="24"/>
          <w:szCs w:val="24"/>
        </w:rPr>
        <w:footnoteReference w:id="59"/>
      </w:r>
      <w:r w:rsidRPr="00852C1D">
        <w:rPr>
          <w:rFonts w:ascii="Times New Roman" w:hAnsi="Times New Roman" w:cs="Times New Roman"/>
          <w:sz w:val="24"/>
          <w:szCs w:val="24"/>
        </w:rPr>
        <w:t>.</w:t>
      </w:r>
    </w:p>
    <w:p w:rsidR="00852C1D" w:rsidRPr="00852C1D" w:rsidRDefault="00852C1D" w:rsidP="001776AA">
      <w:pPr>
        <w:ind w:right="14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2C1D">
        <w:rPr>
          <w:rFonts w:ascii="Times New Roman" w:hAnsi="Times New Roman" w:cs="Times New Roman"/>
          <w:sz w:val="24"/>
          <w:szCs w:val="24"/>
        </w:rPr>
        <w:t>Авторы тетрадей полагали, что крепостные порядки в При</w:t>
      </w:r>
      <w:r w:rsidRPr="00852C1D">
        <w:rPr>
          <w:rFonts w:ascii="Times New Roman" w:hAnsi="Times New Roman" w:cs="Times New Roman"/>
          <w:sz w:val="24"/>
          <w:szCs w:val="24"/>
        </w:rPr>
        <w:softHyphen/>
        <w:t>балтийских губерниях даже хуже, чем в остальной России, и про</w:t>
      </w:r>
      <w:r w:rsidRPr="00852C1D">
        <w:rPr>
          <w:rFonts w:ascii="Times New Roman" w:hAnsi="Times New Roman" w:cs="Times New Roman"/>
          <w:sz w:val="24"/>
          <w:szCs w:val="24"/>
        </w:rPr>
        <w:softHyphen/>
        <w:t>тиворечат порядкам «в других провинциях». «Русские крепост</w:t>
      </w:r>
      <w:r w:rsidRPr="00852C1D">
        <w:rPr>
          <w:rFonts w:ascii="Times New Roman" w:hAnsi="Times New Roman" w:cs="Times New Roman"/>
          <w:sz w:val="24"/>
          <w:szCs w:val="24"/>
        </w:rPr>
        <w:softHyphen/>
        <w:t>ные менее несчастны, их рабство менее угнетающее, поскольку российские сеньоры не восприняли феодальную систему. Эти сеньоры оставляют своим крепостным больше способов к суще</w:t>
      </w:r>
      <w:r w:rsidRPr="00852C1D">
        <w:rPr>
          <w:rFonts w:ascii="Times New Roman" w:hAnsi="Times New Roman" w:cs="Times New Roman"/>
          <w:sz w:val="24"/>
          <w:szCs w:val="24"/>
        </w:rPr>
        <w:softHyphen/>
        <w:t>ствованию и требуют с них меньше повинностей»</w:t>
      </w:r>
      <w:r w:rsidRPr="00852C1D">
        <w:rPr>
          <w:rStyle w:val="a3"/>
          <w:rFonts w:ascii="Times New Roman" w:hAnsi="Times New Roman" w:cs="Times New Roman"/>
          <w:sz w:val="24"/>
          <w:szCs w:val="24"/>
        </w:rPr>
        <w:footnoteReference w:id="60"/>
      </w:r>
      <w:r w:rsidRPr="00852C1D">
        <w:rPr>
          <w:rFonts w:ascii="Times New Roman" w:hAnsi="Times New Roman" w:cs="Times New Roman"/>
          <w:sz w:val="24"/>
          <w:szCs w:val="24"/>
        </w:rPr>
        <w:t>. В одной из тетрадей по Лифляндии уточнялось, что, хотя император Алек</w:t>
      </w:r>
      <w:r w:rsidRPr="00852C1D">
        <w:rPr>
          <w:rFonts w:ascii="Times New Roman" w:hAnsi="Times New Roman" w:cs="Times New Roman"/>
          <w:sz w:val="24"/>
          <w:szCs w:val="24"/>
        </w:rPr>
        <w:softHyphen/>
        <w:t>сандр и улучшил положение крестьян в Лифляндии, крепостные в остальной России по-прежнему пользуются большей свободой действий. Так, по словам автора, они могли уходить на заработки в другие места, а также выкуп</w:t>
      </w:r>
      <w:r w:rsidR="001776AA">
        <w:rPr>
          <w:rFonts w:ascii="Times New Roman" w:hAnsi="Times New Roman" w:cs="Times New Roman"/>
          <w:sz w:val="24"/>
          <w:szCs w:val="24"/>
        </w:rPr>
        <w:t>ать себя и свою семью у помещи</w:t>
      </w:r>
      <w:r w:rsidRPr="00852C1D">
        <w:rPr>
          <w:rFonts w:ascii="Times New Roman" w:hAnsi="Times New Roman" w:cs="Times New Roman"/>
          <w:sz w:val="24"/>
          <w:szCs w:val="24"/>
        </w:rPr>
        <w:t>ка</w:t>
      </w:r>
      <w:r w:rsidRPr="00852C1D">
        <w:rPr>
          <w:rStyle w:val="a3"/>
          <w:rFonts w:ascii="Times New Roman" w:hAnsi="Times New Roman" w:cs="Times New Roman"/>
          <w:sz w:val="24"/>
          <w:szCs w:val="24"/>
        </w:rPr>
        <w:footnoteReference w:id="61"/>
      </w:r>
      <w:r w:rsidRPr="00852C1D">
        <w:rPr>
          <w:rFonts w:ascii="Times New Roman" w:hAnsi="Times New Roman" w:cs="Times New Roman"/>
          <w:sz w:val="24"/>
          <w:szCs w:val="24"/>
        </w:rPr>
        <w:t>. Едва ли можно надеяться, что автор проводил какой-либо серьезный сравнительный анализ положения крепостных кресть</w:t>
      </w:r>
      <w:r w:rsidRPr="00852C1D">
        <w:rPr>
          <w:rFonts w:ascii="Times New Roman" w:hAnsi="Times New Roman" w:cs="Times New Roman"/>
          <w:sz w:val="24"/>
          <w:szCs w:val="24"/>
        </w:rPr>
        <w:softHyphen/>
        <w:t>ян в Прибалтийском крае и в других губерниях Российской импе</w:t>
      </w:r>
      <w:r w:rsidRPr="00852C1D">
        <w:rPr>
          <w:rFonts w:ascii="Times New Roman" w:hAnsi="Times New Roman" w:cs="Times New Roman"/>
          <w:sz w:val="24"/>
          <w:szCs w:val="24"/>
        </w:rPr>
        <w:softHyphen/>
        <w:t>рии. Антифеодальная, антикрепостническая риторика служила в данном случае совсем другим целям.</w:t>
      </w:r>
    </w:p>
    <w:p w:rsidR="00852C1D" w:rsidRPr="00852C1D" w:rsidRDefault="00852C1D" w:rsidP="001776AA">
      <w:pPr>
        <w:ind w:right="14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52C1D">
        <w:rPr>
          <w:rFonts w:ascii="Times New Roman" w:hAnsi="Times New Roman" w:cs="Times New Roman"/>
          <w:sz w:val="24"/>
          <w:szCs w:val="24"/>
        </w:rPr>
        <w:t>Несмотря на то</w:t>
      </w:r>
      <w:r w:rsidR="001776AA" w:rsidRPr="001776AA">
        <w:rPr>
          <w:rFonts w:ascii="Times New Roman" w:hAnsi="Times New Roman" w:cs="Times New Roman"/>
          <w:sz w:val="24"/>
          <w:szCs w:val="24"/>
        </w:rPr>
        <w:t>,</w:t>
      </w:r>
      <w:r w:rsidRPr="00852C1D">
        <w:rPr>
          <w:rFonts w:ascii="Times New Roman" w:hAnsi="Times New Roman" w:cs="Times New Roman"/>
          <w:sz w:val="24"/>
          <w:szCs w:val="24"/>
        </w:rPr>
        <w:t xml:space="preserve"> что описания крепостного состояния крестьян у французских и немецких авторов схожи, задачи были разными - если прибалтийские немецкие просветители стремились при</w:t>
      </w:r>
      <w:r w:rsidRPr="00852C1D">
        <w:rPr>
          <w:rFonts w:ascii="Times New Roman" w:hAnsi="Times New Roman" w:cs="Times New Roman"/>
          <w:sz w:val="24"/>
          <w:szCs w:val="24"/>
        </w:rPr>
        <w:softHyphen/>
        <w:t xml:space="preserve">влечь внимание к бесправному положению крестьянства в своем крае, способствовать улучшению их жизни, то для французов сохранение крепостничества (или, как писали, </w:t>
      </w:r>
      <w:r w:rsidRPr="00852C1D">
        <w:rPr>
          <w:rStyle w:val="BodytextItalic"/>
          <w:rFonts w:eastAsiaTheme="minorHAnsi"/>
          <w:sz w:val="24"/>
          <w:szCs w:val="24"/>
        </w:rPr>
        <w:t>рабства)</w:t>
      </w:r>
      <w:r w:rsidRPr="00852C1D">
        <w:rPr>
          <w:rFonts w:ascii="Times New Roman" w:hAnsi="Times New Roman" w:cs="Times New Roman"/>
          <w:sz w:val="24"/>
          <w:szCs w:val="24"/>
        </w:rPr>
        <w:t xml:space="preserve"> служило одним из важных аргументов наполеоновской пропаганды, оправ</w:t>
      </w:r>
      <w:r w:rsidRPr="00852C1D">
        <w:rPr>
          <w:rFonts w:ascii="Times New Roman" w:hAnsi="Times New Roman" w:cs="Times New Roman"/>
          <w:sz w:val="24"/>
          <w:szCs w:val="24"/>
        </w:rPr>
        <w:softHyphen/>
        <w:t>дывавшей поход против России необходимостью преодоления ее «</w:t>
      </w:r>
      <w:proofErr w:type="spellStart"/>
      <w:r w:rsidRPr="00852C1D">
        <w:rPr>
          <w:rFonts w:ascii="Times New Roman" w:hAnsi="Times New Roman" w:cs="Times New Roman"/>
          <w:sz w:val="24"/>
          <w:szCs w:val="24"/>
        </w:rPr>
        <w:t>цивилизационной</w:t>
      </w:r>
      <w:proofErr w:type="spellEnd"/>
      <w:r w:rsidRPr="00852C1D">
        <w:rPr>
          <w:rFonts w:ascii="Times New Roman" w:hAnsi="Times New Roman" w:cs="Times New Roman"/>
          <w:sz w:val="24"/>
          <w:szCs w:val="24"/>
        </w:rPr>
        <w:t xml:space="preserve"> отсталости</w:t>
      </w:r>
      <w:proofErr w:type="gramEnd"/>
      <w:r w:rsidRPr="00852C1D">
        <w:rPr>
          <w:rFonts w:ascii="Times New Roman" w:hAnsi="Times New Roman" w:cs="Times New Roman"/>
          <w:sz w:val="24"/>
          <w:szCs w:val="24"/>
        </w:rPr>
        <w:t xml:space="preserve">». Во французском общественном мнении накануне и во время войны последовательно проводилась мысль, что России необходимо </w:t>
      </w:r>
      <w:r w:rsidRPr="00852C1D">
        <w:rPr>
          <w:rFonts w:ascii="Times New Roman" w:hAnsi="Times New Roman" w:cs="Times New Roman"/>
          <w:sz w:val="24"/>
          <w:szCs w:val="24"/>
        </w:rPr>
        <w:lastRenderedPageBreak/>
        <w:t>выйти из того варварского состоя</w:t>
      </w:r>
      <w:r w:rsidRPr="00852C1D">
        <w:rPr>
          <w:rFonts w:ascii="Times New Roman" w:hAnsi="Times New Roman" w:cs="Times New Roman"/>
          <w:sz w:val="24"/>
          <w:szCs w:val="24"/>
        </w:rPr>
        <w:softHyphen/>
        <w:t>ния, в котором она находилась, и война представлялась возмож</w:t>
      </w:r>
      <w:r w:rsidRPr="00852C1D">
        <w:rPr>
          <w:rFonts w:ascii="Times New Roman" w:hAnsi="Times New Roman" w:cs="Times New Roman"/>
          <w:sz w:val="24"/>
          <w:szCs w:val="24"/>
        </w:rPr>
        <w:softHyphen/>
        <w:t>ным средством добиться этого</w:t>
      </w:r>
      <w:r w:rsidRPr="00852C1D">
        <w:rPr>
          <w:rStyle w:val="a3"/>
          <w:rFonts w:ascii="Times New Roman" w:hAnsi="Times New Roman" w:cs="Times New Roman"/>
          <w:sz w:val="24"/>
          <w:szCs w:val="24"/>
        </w:rPr>
        <w:footnoteReference w:id="62"/>
      </w:r>
      <w:r w:rsidRPr="00852C1D">
        <w:rPr>
          <w:rFonts w:ascii="Times New Roman" w:hAnsi="Times New Roman" w:cs="Times New Roman"/>
          <w:sz w:val="24"/>
          <w:szCs w:val="24"/>
        </w:rPr>
        <w:t>.</w:t>
      </w:r>
    </w:p>
    <w:p w:rsidR="00852C1D" w:rsidRPr="00852C1D" w:rsidRDefault="00852C1D" w:rsidP="00852C1D">
      <w:pPr>
        <w:spacing w:after="144"/>
        <w:ind w:right="2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52C1D">
        <w:rPr>
          <w:rFonts w:ascii="Times New Roman" w:hAnsi="Times New Roman" w:cs="Times New Roman"/>
          <w:sz w:val="24"/>
          <w:szCs w:val="24"/>
        </w:rPr>
        <w:t>Примечательна в этой связи трактовка празднования у эстон</w:t>
      </w:r>
      <w:r w:rsidRPr="00852C1D">
        <w:rPr>
          <w:rFonts w:ascii="Times New Roman" w:hAnsi="Times New Roman" w:cs="Times New Roman"/>
          <w:sz w:val="24"/>
          <w:szCs w:val="24"/>
        </w:rPr>
        <w:softHyphen/>
        <w:t>цев и латышей дня летнего солнцестояния. Авторы пишут, что это «национальный праздник, который крестьяне отмечают и ста</w:t>
      </w:r>
      <w:r w:rsidRPr="00852C1D">
        <w:rPr>
          <w:rFonts w:ascii="Times New Roman" w:hAnsi="Times New Roman" w:cs="Times New Roman"/>
          <w:sz w:val="24"/>
          <w:szCs w:val="24"/>
        </w:rPr>
        <w:softHyphen/>
        <w:t xml:space="preserve">раются никогда не пропускать», так как, «возможно, у них есть предчувствие, что этот день будет моментом их освобождения». Здесь сквозит намек на то, что, вероятно российские крестьяне, в </w:t>
      </w:r>
      <w:r w:rsidR="001776AA" w:rsidRPr="001776AA">
        <w:rPr>
          <w:rFonts w:ascii="Times New Roman" w:hAnsi="Times New Roman" w:cs="Times New Roman"/>
          <w:sz w:val="24"/>
          <w:szCs w:val="24"/>
          <w:highlight w:val="yellow"/>
        </w:rPr>
        <w:t>[80</w:t>
      </w:r>
      <w:r w:rsidR="001776AA" w:rsidRPr="001776AA">
        <w:rPr>
          <w:rFonts w:ascii="Times New Roman" w:hAnsi="Times New Roman" w:cs="Times New Roman"/>
          <w:sz w:val="24"/>
          <w:szCs w:val="24"/>
        </w:rPr>
        <w:t>]</w:t>
      </w:r>
      <w:r w:rsidRPr="00852C1D">
        <w:rPr>
          <w:rFonts w:ascii="Times New Roman" w:hAnsi="Times New Roman" w:cs="Times New Roman"/>
          <w:sz w:val="24"/>
          <w:szCs w:val="24"/>
        </w:rPr>
        <w:t>том числе крепостные Прибалтийских губерний, будут освобож</w:t>
      </w:r>
      <w:r w:rsidRPr="00852C1D">
        <w:rPr>
          <w:rFonts w:ascii="Times New Roman" w:hAnsi="Times New Roman" w:cs="Times New Roman"/>
          <w:sz w:val="24"/>
          <w:szCs w:val="24"/>
        </w:rPr>
        <w:softHyphen/>
        <w:t>дены Наполеоном в ходе будущей кампании, начало которой было запланировано на лето. Среди французской элиты того времени существовало мнение, что провозглашение освобождения рос</w:t>
      </w:r>
      <w:r w:rsidRPr="00852C1D">
        <w:rPr>
          <w:rFonts w:ascii="Times New Roman" w:hAnsi="Times New Roman" w:cs="Times New Roman"/>
          <w:sz w:val="24"/>
          <w:szCs w:val="24"/>
        </w:rPr>
        <w:softHyphen/>
        <w:t xml:space="preserve">сийских крестьян французским императором могло приблизить победу над Россией. </w:t>
      </w:r>
      <w:proofErr w:type="gramStart"/>
      <w:r w:rsidRPr="00852C1D">
        <w:rPr>
          <w:rFonts w:ascii="Times New Roman" w:hAnsi="Times New Roman" w:cs="Times New Roman"/>
          <w:sz w:val="24"/>
          <w:szCs w:val="24"/>
        </w:rPr>
        <w:t>И хотя Наполеон так и не решился на это, известно, что подобные мысли возникали в руководстве Великой армии</w:t>
      </w:r>
      <w:r w:rsidRPr="00852C1D">
        <w:rPr>
          <w:rStyle w:val="a3"/>
          <w:rFonts w:ascii="Times New Roman" w:hAnsi="Times New Roman" w:cs="Times New Roman"/>
          <w:sz w:val="24"/>
          <w:szCs w:val="24"/>
        </w:rPr>
        <w:footnoteReference w:id="63"/>
      </w:r>
      <w:r w:rsidRPr="00852C1D">
        <w:rPr>
          <w:rFonts w:ascii="Times New Roman" w:hAnsi="Times New Roman" w:cs="Times New Roman"/>
          <w:sz w:val="24"/>
          <w:szCs w:val="24"/>
        </w:rPr>
        <w:t>. Будучи уже в Москве, в октябре 1812 г., император отдал приказ предоставить ему сведения об истории пугачевского вос</w:t>
      </w:r>
      <w:r w:rsidRPr="00852C1D">
        <w:rPr>
          <w:rFonts w:ascii="Times New Roman" w:hAnsi="Times New Roman" w:cs="Times New Roman"/>
          <w:sz w:val="24"/>
          <w:szCs w:val="24"/>
        </w:rPr>
        <w:softHyphen/>
        <w:t>стания, считая освобождение крестьян и неизбежно вспыхнув</w:t>
      </w:r>
      <w:r w:rsidRPr="00852C1D">
        <w:rPr>
          <w:rFonts w:ascii="Times New Roman" w:hAnsi="Times New Roman" w:cs="Times New Roman"/>
          <w:sz w:val="24"/>
          <w:szCs w:val="24"/>
        </w:rPr>
        <w:softHyphen/>
        <w:t>шие бы в связи с этим волнения как способ борьбы с российским государством</w:t>
      </w:r>
      <w:r w:rsidRPr="00852C1D">
        <w:rPr>
          <w:rStyle w:val="a3"/>
          <w:rFonts w:ascii="Times New Roman" w:hAnsi="Times New Roman" w:cs="Times New Roman"/>
          <w:sz w:val="24"/>
          <w:szCs w:val="24"/>
        </w:rPr>
        <w:footnoteReference w:id="64"/>
      </w:r>
      <w:r w:rsidRPr="00852C1D">
        <w:rPr>
          <w:rFonts w:ascii="Times New Roman" w:hAnsi="Times New Roman" w:cs="Times New Roman"/>
          <w:sz w:val="24"/>
          <w:szCs w:val="24"/>
        </w:rPr>
        <w:t>. Таким образом, особое внимание французских авторов</w:t>
      </w:r>
      <w:proofErr w:type="gramEnd"/>
      <w:r w:rsidRPr="00852C1D">
        <w:rPr>
          <w:rFonts w:ascii="Times New Roman" w:hAnsi="Times New Roman" w:cs="Times New Roman"/>
          <w:sz w:val="24"/>
          <w:szCs w:val="24"/>
        </w:rPr>
        <w:t xml:space="preserve"> к крестьянскому вопросу преследовало две цели: с одной стороны, необходимость дать свободу крестьянам в России могла служить одним из идеологических обоснований войны, с другой </w:t>
      </w:r>
      <w:r w:rsidR="001776AA">
        <w:rPr>
          <w:rFonts w:ascii="Times New Roman" w:hAnsi="Times New Roman" w:cs="Times New Roman"/>
          <w:sz w:val="24"/>
          <w:szCs w:val="24"/>
        </w:rPr>
        <w:t>–</w:t>
      </w:r>
      <w:r w:rsidRPr="00852C1D">
        <w:rPr>
          <w:rFonts w:ascii="Times New Roman" w:hAnsi="Times New Roman" w:cs="Times New Roman"/>
          <w:sz w:val="24"/>
          <w:szCs w:val="24"/>
        </w:rPr>
        <w:t xml:space="preserve"> возможное провозглашение Наполеоном отмены крепостного права могло стать сильным оружием в борьбе с Россией.</w:t>
      </w:r>
    </w:p>
    <w:p w:rsidR="00852C1D" w:rsidRPr="00852C1D" w:rsidRDefault="00852C1D" w:rsidP="00852C1D">
      <w:pPr>
        <w:spacing w:after="210" w:line="210" w:lineRule="exact"/>
        <w:ind w:left="2980"/>
        <w:jc w:val="both"/>
        <w:rPr>
          <w:rFonts w:ascii="Times New Roman" w:hAnsi="Times New Roman" w:cs="Times New Roman"/>
          <w:sz w:val="24"/>
          <w:szCs w:val="24"/>
        </w:rPr>
      </w:pPr>
      <w:r w:rsidRPr="00852C1D">
        <w:rPr>
          <w:rFonts w:ascii="Times New Roman" w:hAnsi="Times New Roman" w:cs="Times New Roman"/>
          <w:sz w:val="24"/>
          <w:szCs w:val="24"/>
        </w:rPr>
        <w:t>* * *</w:t>
      </w:r>
    </w:p>
    <w:p w:rsidR="00852C1D" w:rsidRPr="00852C1D" w:rsidRDefault="00852C1D" w:rsidP="00852C1D">
      <w:pPr>
        <w:ind w:left="20" w:right="2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52C1D">
        <w:rPr>
          <w:rFonts w:ascii="Times New Roman" w:hAnsi="Times New Roman" w:cs="Times New Roman"/>
          <w:sz w:val="24"/>
          <w:szCs w:val="24"/>
        </w:rPr>
        <w:t>Рассмотренные документы создавались в рамках подготов</w:t>
      </w:r>
      <w:r w:rsidRPr="00852C1D">
        <w:rPr>
          <w:rFonts w:ascii="Times New Roman" w:hAnsi="Times New Roman" w:cs="Times New Roman"/>
          <w:sz w:val="24"/>
          <w:szCs w:val="24"/>
        </w:rPr>
        <w:softHyphen/>
        <w:t>ки к будущей войне с Россией и стали результатом синтеза не</w:t>
      </w:r>
      <w:r w:rsidRPr="00852C1D">
        <w:rPr>
          <w:rFonts w:ascii="Times New Roman" w:hAnsi="Times New Roman" w:cs="Times New Roman"/>
          <w:sz w:val="24"/>
          <w:szCs w:val="24"/>
        </w:rPr>
        <w:softHyphen/>
        <w:t xml:space="preserve">скольких групп источников. Наряду с агентурными сведениями, разведданными и материалами архивов Франции авторы широко использовали опубликованные источники </w:t>
      </w:r>
      <w:r w:rsidRPr="00852C1D">
        <w:rPr>
          <w:rFonts w:ascii="Times New Roman" w:hAnsi="Times New Roman" w:cs="Times New Roman"/>
          <w:sz w:val="24"/>
          <w:szCs w:val="24"/>
          <w:lang w:val="et-EE" w:eastAsia="et-EE" w:bidi="et-EE"/>
        </w:rPr>
        <w:t xml:space="preserve">XVIII </w:t>
      </w:r>
      <w:r w:rsidR="001776AA">
        <w:rPr>
          <w:rFonts w:ascii="Times New Roman" w:hAnsi="Times New Roman" w:cs="Times New Roman"/>
          <w:sz w:val="24"/>
          <w:szCs w:val="24"/>
        </w:rPr>
        <w:t>–</w:t>
      </w:r>
      <w:r w:rsidRPr="00852C1D">
        <w:rPr>
          <w:rFonts w:ascii="Times New Roman" w:hAnsi="Times New Roman" w:cs="Times New Roman"/>
          <w:sz w:val="24"/>
          <w:szCs w:val="24"/>
        </w:rPr>
        <w:t xml:space="preserve"> начала </w:t>
      </w:r>
      <w:r w:rsidRPr="00852C1D">
        <w:rPr>
          <w:rFonts w:ascii="Times New Roman" w:hAnsi="Times New Roman" w:cs="Times New Roman"/>
          <w:sz w:val="24"/>
          <w:szCs w:val="24"/>
          <w:lang w:val="et-EE" w:eastAsia="et-EE" w:bidi="et-EE"/>
        </w:rPr>
        <w:t xml:space="preserve">XIX </w:t>
      </w:r>
      <w:proofErr w:type="gramStart"/>
      <w:r w:rsidRPr="00852C1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852C1D">
        <w:rPr>
          <w:rFonts w:ascii="Times New Roman" w:hAnsi="Times New Roman" w:cs="Times New Roman"/>
          <w:sz w:val="24"/>
          <w:szCs w:val="24"/>
        </w:rPr>
        <w:t>., что было вызвано острым дефицитом информации о будущем противнике накануне кампании 1812 г. В последнем случае ин</w:t>
      </w:r>
      <w:r w:rsidRPr="00852C1D">
        <w:rPr>
          <w:rFonts w:ascii="Times New Roman" w:hAnsi="Times New Roman" w:cs="Times New Roman"/>
          <w:sz w:val="24"/>
          <w:szCs w:val="24"/>
        </w:rPr>
        <w:softHyphen/>
        <w:t>формация не всегда была самой новой, а текст тетради, которая должна была стать основным источником сведений о России для действующей армии, был перегружен историческими и прочими подробностями. В целом же эти документы позволяют довольно точно представить себе объем знаний и представлений о россий</w:t>
      </w:r>
      <w:r w:rsidRPr="00852C1D">
        <w:rPr>
          <w:rFonts w:ascii="Times New Roman" w:hAnsi="Times New Roman" w:cs="Times New Roman"/>
          <w:sz w:val="24"/>
          <w:szCs w:val="24"/>
        </w:rPr>
        <w:softHyphen/>
        <w:t>ских Прибалтийских губерниях, которыми обладало командова</w:t>
      </w:r>
      <w:r w:rsidRPr="00852C1D">
        <w:rPr>
          <w:rFonts w:ascii="Times New Roman" w:hAnsi="Times New Roman" w:cs="Times New Roman"/>
          <w:sz w:val="24"/>
          <w:szCs w:val="24"/>
        </w:rPr>
        <w:softHyphen/>
        <w:t>ние Великой армией накануне войны 1812 г.</w:t>
      </w:r>
    </w:p>
    <w:p w:rsidR="00FE05D3" w:rsidRPr="00852C1D" w:rsidRDefault="00FE05D3" w:rsidP="00852C1D">
      <w:pPr>
        <w:jc w:val="both"/>
        <w:rPr>
          <w:rFonts w:ascii="Times New Roman" w:hAnsi="Times New Roman" w:cs="Times New Roman"/>
        </w:rPr>
      </w:pPr>
    </w:p>
    <w:sectPr w:rsidR="00FE05D3" w:rsidRPr="00852C1D" w:rsidSect="00FE0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1654" w:rsidRDefault="009A1654" w:rsidP="00852C1D">
      <w:pPr>
        <w:spacing w:after="0" w:line="240" w:lineRule="auto"/>
      </w:pPr>
      <w:r>
        <w:separator/>
      </w:r>
    </w:p>
  </w:endnote>
  <w:endnote w:type="continuationSeparator" w:id="0">
    <w:p w:rsidR="009A1654" w:rsidRDefault="009A1654" w:rsidP="00852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rdiaUPC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CC"/>
    <w:family w:val="swiss"/>
    <w:pitch w:val="variable"/>
    <w:sig w:usb0="A00002EF" w:usb1="4000204B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1654" w:rsidRDefault="009A1654" w:rsidP="00852C1D">
      <w:pPr>
        <w:spacing w:after="0" w:line="240" w:lineRule="auto"/>
      </w:pPr>
      <w:r>
        <w:separator/>
      </w:r>
    </w:p>
  </w:footnote>
  <w:footnote w:type="continuationSeparator" w:id="0">
    <w:p w:rsidR="009A1654" w:rsidRDefault="009A1654" w:rsidP="00852C1D">
      <w:pPr>
        <w:spacing w:after="0" w:line="240" w:lineRule="auto"/>
      </w:pPr>
      <w:r>
        <w:continuationSeparator/>
      </w:r>
    </w:p>
  </w:footnote>
  <w:footnote w:id="1">
    <w:p w:rsidR="00852C1D" w:rsidRPr="00C37C29" w:rsidRDefault="00852C1D" w:rsidP="00852C1D">
      <w:pPr>
        <w:pStyle w:val="Footnote"/>
        <w:shd w:val="clear" w:color="auto" w:fill="auto"/>
        <w:ind w:firstLine="360"/>
        <w:jc w:val="left"/>
        <w:rPr>
          <w:sz w:val="20"/>
          <w:szCs w:val="20"/>
        </w:rPr>
      </w:pPr>
      <w:r w:rsidRPr="00C37C29">
        <w:rPr>
          <w:sz w:val="20"/>
          <w:szCs w:val="20"/>
          <w:vertAlign w:val="superscript"/>
        </w:rPr>
        <w:footnoteRef/>
      </w:r>
      <w:r w:rsidRPr="00C37C29">
        <w:rPr>
          <w:rStyle w:val="FootnoteItalic"/>
          <w:rFonts w:eastAsia="CordiaUPC"/>
          <w:sz w:val="20"/>
          <w:szCs w:val="20"/>
        </w:rPr>
        <w:t>Безотосный В.М.</w:t>
      </w:r>
      <w:r w:rsidRPr="00C37C29">
        <w:rPr>
          <w:sz w:val="20"/>
          <w:szCs w:val="20"/>
        </w:rPr>
        <w:t xml:space="preserve"> Наполеоновские разведывательные службы в военной кампании 1812 года // Новая и новейшая история. 2004. № 4. С. 190-202.</w:t>
      </w:r>
    </w:p>
  </w:footnote>
  <w:footnote w:id="2">
    <w:p w:rsidR="00852C1D" w:rsidRPr="00C37C29" w:rsidRDefault="00852C1D" w:rsidP="00852C1D">
      <w:pPr>
        <w:pStyle w:val="Footnote"/>
        <w:shd w:val="clear" w:color="auto" w:fill="auto"/>
        <w:ind w:firstLine="360"/>
        <w:jc w:val="left"/>
        <w:rPr>
          <w:sz w:val="20"/>
          <w:szCs w:val="20"/>
          <w:lang w:val="en-US"/>
        </w:rPr>
      </w:pPr>
      <w:r w:rsidRPr="00C37C29">
        <w:rPr>
          <w:sz w:val="20"/>
          <w:szCs w:val="20"/>
          <w:vertAlign w:val="superscript"/>
        </w:rPr>
        <w:footnoteRef/>
      </w:r>
      <w:r w:rsidRPr="00C37C29">
        <w:rPr>
          <w:sz w:val="20"/>
          <w:szCs w:val="20"/>
        </w:rPr>
        <w:t xml:space="preserve"> </w:t>
      </w:r>
      <w:r w:rsidRPr="00C37C29">
        <w:rPr>
          <w:rStyle w:val="FootnoteItalic"/>
          <w:rFonts w:eastAsia="CordiaUPC"/>
          <w:sz w:val="20"/>
          <w:szCs w:val="20"/>
        </w:rPr>
        <w:t>Безотосный В.М.</w:t>
      </w:r>
      <w:r w:rsidRPr="00C37C29">
        <w:rPr>
          <w:sz w:val="20"/>
          <w:szCs w:val="20"/>
        </w:rPr>
        <w:t xml:space="preserve"> Разведка и планы сторон в 1812 году. М</w:t>
      </w:r>
      <w:r w:rsidRPr="00C37C29">
        <w:rPr>
          <w:sz w:val="20"/>
          <w:szCs w:val="20"/>
          <w:lang w:val="en-US"/>
        </w:rPr>
        <w:t xml:space="preserve">., 2005. </w:t>
      </w:r>
      <w:r w:rsidRPr="00C37C29">
        <w:rPr>
          <w:sz w:val="20"/>
          <w:szCs w:val="20"/>
        </w:rPr>
        <w:t>С</w:t>
      </w:r>
      <w:r w:rsidRPr="00C37C29">
        <w:rPr>
          <w:sz w:val="20"/>
          <w:szCs w:val="20"/>
          <w:lang w:val="en-US"/>
        </w:rPr>
        <w:t xml:space="preserve">. </w:t>
      </w:r>
      <w:r w:rsidRPr="00C37C29">
        <w:rPr>
          <w:sz w:val="20"/>
          <w:szCs w:val="20"/>
          <w:lang w:val="et-EE" w:eastAsia="et-EE" w:bidi="et-EE"/>
        </w:rPr>
        <w:t>40</w:t>
      </w:r>
      <w:r w:rsidRPr="00C37C29">
        <w:rPr>
          <w:sz w:val="20"/>
          <w:szCs w:val="20"/>
          <w:lang w:val="et-EE" w:eastAsia="et-EE" w:bidi="et-EE"/>
        </w:rPr>
        <w:softHyphen/>
        <w:t>41.</w:t>
      </w:r>
    </w:p>
  </w:footnote>
  <w:footnote w:id="3">
    <w:p w:rsidR="00852C1D" w:rsidRPr="00C37C29" w:rsidRDefault="00852C1D" w:rsidP="00852C1D">
      <w:pPr>
        <w:pStyle w:val="Footnote"/>
        <w:shd w:val="clear" w:color="auto" w:fill="auto"/>
        <w:ind w:firstLine="360"/>
        <w:jc w:val="left"/>
        <w:rPr>
          <w:sz w:val="20"/>
          <w:szCs w:val="20"/>
          <w:lang w:val="et-EE"/>
        </w:rPr>
      </w:pPr>
      <w:r w:rsidRPr="00C37C29">
        <w:rPr>
          <w:sz w:val="20"/>
          <w:szCs w:val="20"/>
          <w:vertAlign w:val="superscript"/>
        </w:rPr>
        <w:footnoteRef/>
      </w:r>
      <w:r w:rsidRPr="00C37C29">
        <w:rPr>
          <w:sz w:val="20"/>
          <w:szCs w:val="20"/>
          <w:lang w:val="en-US"/>
        </w:rPr>
        <w:t xml:space="preserve"> </w:t>
      </w:r>
      <w:proofErr w:type="spellStart"/>
      <w:r w:rsidRPr="00C37C29">
        <w:rPr>
          <w:rStyle w:val="FootnoteItalic"/>
          <w:rFonts w:eastAsia="CordiaUPC"/>
          <w:sz w:val="20"/>
          <w:szCs w:val="20"/>
          <w:lang w:val="en-US"/>
        </w:rPr>
        <w:t>Bourlet</w:t>
      </w:r>
      <w:proofErr w:type="spellEnd"/>
      <w:r w:rsidRPr="00C37C29">
        <w:rPr>
          <w:rStyle w:val="FootnoteItalic"/>
          <w:rFonts w:eastAsia="CordiaUPC"/>
          <w:sz w:val="20"/>
          <w:szCs w:val="20"/>
          <w:lang w:val="en-US"/>
        </w:rPr>
        <w:t xml:space="preserve"> M., Lucas J.M.</w:t>
      </w:r>
      <w:r w:rsidRPr="00C37C29">
        <w:rPr>
          <w:sz w:val="20"/>
          <w:szCs w:val="20"/>
          <w:lang w:val="et-EE" w:eastAsia="et-EE" w:bidi="et-EE"/>
        </w:rPr>
        <w:t xml:space="preserve"> Statistique des gouvernements de </w:t>
      </w:r>
      <w:r w:rsidRPr="00C37C29">
        <w:rPr>
          <w:sz w:val="20"/>
          <w:szCs w:val="20"/>
          <w:lang w:val="lv-LV" w:eastAsia="lv-LV" w:bidi="lv-LV"/>
        </w:rPr>
        <w:t xml:space="preserve">Vilna </w:t>
      </w:r>
      <w:proofErr w:type="gramStart"/>
      <w:r w:rsidRPr="00C37C29">
        <w:rPr>
          <w:sz w:val="20"/>
          <w:szCs w:val="20"/>
          <w:lang w:val="et-EE" w:eastAsia="et-EE" w:bidi="et-EE"/>
        </w:rPr>
        <w:t>et</w:t>
      </w:r>
      <w:proofErr w:type="gramEnd"/>
      <w:r w:rsidRPr="00C37C29">
        <w:rPr>
          <w:sz w:val="20"/>
          <w:szCs w:val="20"/>
          <w:lang w:val="et-EE" w:eastAsia="et-EE" w:bidi="et-EE"/>
        </w:rPr>
        <w:t xml:space="preserve"> Grodno. Li- tuanie </w:t>
      </w:r>
      <w:r w:rsidRPr="00C37C29">
        <w:rPr>
          <w:sz w:val="20"/>
          <w:szCs w:val="20"/>
          <w:lang w:val="et-EE"/>
        </w:rPr>
        <w:t xml:space="preserve">// </w:t>
      </w:r>
      <w:r w:rsidRPr="00C37C29">
        <w:rPr>
          <w:sz w:val="20"/>
          <w:szCs w:val="20"/>
          <w:lang w:val="lv-LV" w:eastAsia="lv-LV" w:bidi="lv-LV"/>
        </w:rPr>
        <w:t xml:space="preserve">L’Histoire. </w:t>
      </w:r>
      <w:r w:rsidRPr="00C37C29">
        <w:rPr>
          <w:sz w:val="20"/>
          <w:szCs w:val="20"/>
          <w:lang w:val="et-EE" w:eastAsia="et-EE" w:bidi="et-EE"/>
        </w:rPr>
        <w:t>№ 267. 2e trimestre 2012. P. 78.</w:t>
      </w:r>
    </w:p>
  </w:footnote>
  <w:footnote w:id="4">
    <w:p w:rsidR="00852C1D" w:rsidRPr="00C37C29" w:rsidRDefault="00852C1D" w:rsidP="00852C1D">
      <w:pPr>
        <w:pStyle w:val="Footnote"/>
        <w:shd w:val="clear" w:color="auto" w:fill="auto"/>
        <w:ind w:left="360"/>
        <w:jc w:val="left"/>
        <w:rPr>
          <w:sz w:val="20"/>
          <w:szCs w:val="20"/>
          <w:lang w:val="et-EE"/>
        </w:rPr>
      </w:pPr>
      <w:r w:rsidRPr="00C37C29">
        <w:rPr>
          <w:sz w:val="20"/>
          <w:szCs w:val="20"/>
          <w:vertAlign w:val="superscript"/>
        </w:rPr>
        <w:footnoteRef/>
      </w:r>
      <w:r w:rsidRPr="00C37C29">
        <w:rPr>
          <w:sz w:val="20"/>
          <w:szCs w:val="20"/>
          <w:lang w:val="et-EE"/>
        </w:rPr>
        <w:t xml:space="preserve"> </w:t>
      </w:r>
      <w:r w:rsidRPr="00C37C29">
        <w:rPr>
          <w:rStyle w:val="FootnoteItalic"/>
          <w:rFonts w:eastAsia="CordiaUPC"/>
          <w:sz w:val="20"/>
          <w:szCs w:val="20"/>
          <w:lang w:val="et-EE"/>
        </w:rPr>
        <w:t>Безотосный В.М.</w:t>
      </w:r>
      <w:r w:rsidRPr="00C37C29">
        <w:rPr>
          <w:sz w:val="20"/>
          <w:szCs w:val="20"/>
          <w:lang w:val="et-EE"/>
        </w:rPr>
        <w:t xml:space="preserve"> Разведка и планы сторон в 1812 году. С. 39.</w:t>
      </w:r>
    </w:p>
  </w:footnote>
  <w:footnote w:id="5">
    <w:p w:rsidR="00852C1D" w:rsidRPr="00C37C29" w:rsidRDefault="00852C1D" w:rsidP="00852C1D">
      <w:pPr>
        <w:pStyle w:val="Footnote"/>
        <w:shd w:val="clear" w:color="auto" w:fill="auto"/>
        <w:ind w:left="360"/>
        <w:jc w:val="left"/>
        <w:rPr>
          <w:sz w:val="20"/>
          <w:szCs w:val="20"/>
          <w:lang w:val="et-EE"/>
        </w:rPr>
      </w:pPr>
      <w:r w:rsidRPr="00C37C29">
        <w:rPr>
          <w:sz w:val="20"/>
          <w:szCs w:val="20"/>
          <w:vertAlign w:val="superscript"/>
        </w:rPr>
        <w:footnoteRef/>
      </w:r>
      <w:r w:rsidRPr="00C37C29">
        <w:rPr>
          <w:sz w:val="20"/>
          <w:szCs w:val="20"/>
          <w:lang w:val="et-EE"/>
        </w:rPr>
        <w:t>Там же. С. 73.</w:t>
      </w:r>
    </w:p>
  </w:footnote>
  <w:footnote w:id="6">
    <w:p w:rsidR="00852C1D" w:rsidRPr="00C37C29" w:rsidRDefault="00852C1D" w:rsidP="00852C1D">
      <w:pPr>
        <w:pStyle w:val="Footnote"/>
        <w:shd w:val="clear" w:color="auto" w:fill="auto"/>
        <w:ind w:firstLine="360"/>
        <w:jc w:val="left"/>
        <w:rPr>
          <w:sz w:val="20"/>
          <w:szCs w:val="20"/>
          <w:lang w:val="en-US"/>
        </w:rPr>
      </w:pPr>
      <w:r w:rsidRPr="00C37C29">
        <w:rPr>
          <w:sz w:val="20"/>
          <w:szCs w:val="20"/>
          <w:vertAlign w:val="superscript"/>
        </w:rPr>
        <w:footnoteRef/>
      </w:r>
      <w:r w:rsidRPr="00C37C29">
        <w:rPr>
          <w:sz w:val="20"/>
          <w:szCs w:val="20"/>
          <w:lang w:val="et-EE"/>
        </w:rPr>
        <w:t xml:space="preserve"> Военный архив сухопутных сил в Венсене </w:t>
      </w:r>
      <w:r w:rsidRPr="00C37C29">
        <w:rPr>
          <w:sz w:val="20"/>
          <w:szCs w:val="20"/>
          <w:lang w:val="et-EE" w:eastAsia="et-EE" w:bidi="et-EE"/>
        </w:rPr>
        <w:t xml:space="preserve">(Service historique de la Defense a Vincennes </w:t>
      </w:r>
      <w:r w:rsidRPr="00C37C29">
        <w:rPr>
          <w:sz w:val="20"/>
          <w:szCs w:val="20"/>
          <w:lang w:val="et-EE"/>
        </w:rPr>
        <w:t xml:space="preserve">(далее </w:t>
      </w:r>
      <w:r w:rsidRPr="00C37C29">
        <w:rPr>
          <w:sz w:val="20"/>
          <w:szCs w:val="20"/>
          <w:lang w:val="et-EE" w:eastAsia="et-EE" w:bidi="et-EE"/>
        </w:rPr>
        <w:t xml:space="preserve">- SHD DAT). </w:t>
      </w:r>
      <w:r w:rsidRPr="00C37C29">
        <w:rPr>
          <w:sz w:val="20"/>
          <w:szCs w:val="20"/>
        </w:rPr>
        <w:t>Ф</w:t>
      </w:r>
      <w:r w:rsidRPr="00C37C29">
        <w:rPr>
          <w:sz w:val="20"/>
          <w:szCs w:val="20"/>
          <w:lang w:val="en-US"/>
        </w:rPr>
        <w:t>. 1</w:t>
      </w:r>
      <w:r w:rsidRPr="00C37C29">
        <w:rPr>
          <w:sz w:val="20"/>
          <w:szCs w:val="20"/>
        </w:rPr>
        <w:t>М</w:t>
      </w:r>
      <w:r w:rsidRPr="00C37C29">
        <w:rPr>
          <w:sz w:val="20"/>
          <w:szCs w:val="20"/>
          <w:lang w:val="en-US"/>
        </w:rPr>
        <w:t xml:space="preserve">. </w:t>
      </w:r>
      <w:r w:rsidRPr="00C37C29">
        <w:rPr>
          <w:sz w:val="20"/>
          <w:szCs w:val="20"/>
        </w:rPr>
        <w:t>Картоны</w:t>
      </w:r>
      <w:r w:rsidRPr="00C37C29">
        <w:rPr>
          <w:sz w:val="20"/>
          <w:szCs w:val="20"/>
          <w:lang w:val="en-US"/>
        </w:rPr>
        <w:t xml:space="preserve"> </w:t>
      </w:r>
      <w:r w:rsidRPr="00C37C29">
        <w:rPr>
          <w:sz w:val="20"/>
          <w:szCs w:val="20"/>
          <w:lang w:val="et-EE" w:eastAsia="et-EE" w:bidi="et-EE"/>
        </w:rPr>
        <w:t>1488-1489.</w:t>
      </w:r>
    </w:p>
  </w:footnote>
  <w:footnote w:id="7">
    <w:p w:rsidR="00852C1D" w:rsidRPr="00C37C29" w:rsidRDefault="00852C1D" w:rsidP="00852C1D">
      <w:pPr>
        <w:pStyle w:val="Footnote"/>
        <w:shd w:val="clear" w:color="auto" w:fill="auto"/>
        <w:ind w:firstLine="360"/>
        <w:jc w:val="left"/>
        <w:rPr>
          <w:sz w:val="20"/>
          <w:szCs w:val="20"/>
          <w:lang w:val="en-US"/>
        </w:rPr>
      </w:pPr>
      <w:r w:rsidRPr="00C37C29">
        <w:rPr>
          <w:sz w:val="20"/>
          <w:szCs w:val="20"/>
          <w:vertAlign w:val="superscript"/>
          <w:lang w:val="et-EE" w:eastAsia="et-EE" w:bidi="et-EE"/>
        </w:rPr>
        <w:footnoteRef/>
      </w:r>
      <w:r w:rsidRPr="00C37C29">
        <w:rPr>
          <w:sz w:val="20"/>
          <w:szCs w:val="20"/>
          <w:lang w:val="et-EE" w:eastAsia="et-EE" w:bidi="et-EE"/>
        </w:rPr>
        <w:t xml:space="preserve"> Ibid. Memoire topographique de la Lithuanie ou des Gouvernemens de Wilna, Minsk et Grodno.</w:t>
      </w:r>
    </w:p>
  </w:footnote>
  <w:footnote w:id="8">
    <w:p w:rsidR="00852C1D" w:rsidRPr="00C37C29" w:rsidRDefault="00852C1D" w:rsidP="00852C1D">
      <w:pPr>
        <w:pStyle w:val="Footnote"/>
        <w:shd w:val="clear" w:color="auto" w:fill="auto"/>
        <w:ind w:left="380"/>
        <w:jc w:val="left"/>
        <w:rPr>
          <w:sz w:val="20"/>
          <w:szCs w:val="20"/>
        </w:rPr>
      </w:pPr>
      <w:r w:rsidRPr="00C37C29">
        <w:rPr>
          <w:sz w:val="20"/>
          <w:szCs w:val="20"/>
          <w:vertAlign w:val="superscript"/>
        </w:rPr>
        <w:footnoteRef/>
      </w:r>
      <w:r w:rsidRPr="00C37C29">
        <w:rPr>
          <w:sz w:val="20"/>
          <w:szCs w:val="20"/>
          <w:lang w:val="lv-LV" w:eastAsia="lv-LV" w:bidi="lv-LV"/>
        </w:rPr>
        <w:t xml:space="preserve">SHD DAT. 1M. </w:t>
      </w:r>
      <w:r w:rsidRPr="00C37C29">
        <w:rPr>
          <w:sz w:val="20"/>
          <w:szCs w:val="20"/>
          <w:lang w:val="en-US"/>
        </w:rPr>
        <w:t xml:space="preserve">1488. </w:t>
      </w:r>
      <w:r w:rsidRPr="00C37C29">
        <w:rPr>
          <w:sz w:val="20"/>
          <w:szCs w:val="20"/>
          <w:lang w:val="lv-LV" w:eastAsia="lv-LV" w:bidi="lv-LV"/>
        </w:rPr>
        <w:t>Memoire sur la Livonie. P. 22-30.</w:t>
      </w:r>
    </w:p>
  </w:footnote>
  <w:footnote w:id="9">
    <w:p w:rsidR="00852C1D" w:rsidRPr="00C37C29" w:rsidRDefault="00852C1D" w:rsidP="00852C1D">
      <w:pPr>
        <w:pStyle w:val="Footnote"/>
        <w:shd w:val="clear" w:color="auto" w:fill="auto"/>
        <w:ind w:left="20" w:right="20" w:firstLine="360"/>
        <w:jc w:val="left"/>
        <w:rPr>
          <w:sz w:val="20"/>
          <w:szCs w:val="20"/>
        </w:rPr>
      </w:pPr>
      <w:r w:rsidRPr="00C37C29">
        <w:rPr>
          <w:sz w:val="20"/>
          <w:szCs w:val="20"/>
          <w:vertAlign w:val="superscript"/>
          <w:lang w:val="lv-LV" w:eastAsia="lv-LV" w:bidi="lv-LV"/>
        </w:rPr>
        <w:footnoteRef/>
      </w:r>
      <w:r w:rsidRPr="00C37C29">
        <w:rPr>
          <w:sz w:val="20"/>
          <w:szCs w:val="20"/>
        </w:rPr>
        <w:t xml:space="preserve">Существовала до Указа </w:t>
      </w:r>
      <w:r w:rsidRPr="00C37C29">
        <w:rPr>
          <w:sz w:val="20"/>
          <w:szCs w:val="20"/>
          <w:lang w:val="lv-LV" w:eastAsia="lv-LV" w:bidi="lv-LV"/>
        </w:rPr>
        <w:t xml:space="preserve">1796 </w:t>
      </w:r>
      <w:r w:rsidRPr="00C37C29">
        <w:rPr>
          <w:sz w:val="20"/>
          <w:szCs w:val="20"/>
        </w:rPr>
        <w:t>г., когда было введено новое административ</w:t>
      </w:r>
      <w:r w:rsidRPr="00C37C29">
        <w:rPr>
          <w:sz w:val="20"/>
          <w:szCs w:val="20"/>
        </w:rPr>
        <w:softHyphen/>
        <w:t>ное деление Прибалтийского края.</w:t>
      </w:r>
    </w:p>
  </w:footnote>
  <w:footnote w:id="10">
    <w:p w:rsidR="00852C1D" w:rsidRPr="00C37C29" w:rsidRDefault="00852C1D" w:rsidP="00852C1D">
      <w:pPr>
        <w:pStyle w:val="Footnote"/>
        <w:shd w:val="clear" w:color="auto" w:fill="auto"/>
        <w:ind w:left="20" w:firstLine="380"/>
        <w:jc w:val="both"/>
        <w:rPr>
          <w:sz w:val="20"/>
          <w:szCs w:val="20"/>
        </w:rPr>
      </w:pPr>
      <w:r w:rsidRPr="00C37C29">
        <w:rPr>
          <w:sz w:val="20"/>
          <w:szCs w:val="20"/>
          <w:vertAlign w:val="superscript"/>
        </w:rPr>
        <w:footnoteRef/>
      </w:r>
      <w:r w:rsidRPr="00C37C29">
        <w:rPr>
          <w:sz w:val="20"/>
          <w:szCs w:val="20"/>
        </w:rPr>
        <w:t>Поскольку в этой папке содержатся еще две тетради с одинаковым назва</w:t>
      </w:r>
      <w:r w:rsidRPr="00C37C29">
        <w:rPr>
          <w:sz w:val="20"/>
          <w:szCs w:val="20"/>
        </w:rPr>
        <w:softHyphen/>
        <w:t xml:space="preserve">нием </w:t>
      </w:r>
      <w:r w:rsidRPr="00C37C29">
        <w:rPr>
          <w:sz w:val="20"/>
          <w:szCs w:val="20"/>
          <w:lang w:val="lv-LV" w:eastAsia="lv-LV" w:bidi="lv-LV"/>
        </w:rPr>
        <w:t xml:space="preserve">(«Gouvernement </w:t>
      </w:r>
      <w:r w:rsidRPr="00C37C29">
        <w:rPr>
          <w:sz w:val="20"/>
          <w:szCs w:val="20"/>
          <w:lang w:val="et-EE" w:eastAsia="et-EE" w:bidi="et-EE"/>
        </w:rPr>
        <w:t xml:space="preserve">de Righa ou de </w:t>
      </w:r>
      <w:r w:rsidRPr="00C37C29">
        <w:rPr>
          <w:sz w:val="20"/>
          <w:szCs w:val="20"/>
          <w:lang w:val="lv-LV" w:eastAsia="lv-LV" w:bidi="lv-LV"/>
        </w:rPr>
        <w:t xml:space="preserve">Livonie»), </w:t>
      </w:r>
      <w:r w:rsidRPr="00C37C29">
        <w:rPr>
          <w:sz w:val="20"/>
          <w:szCs w:val="20"/>
        </w:rPr>
        <w:t>мы присвоим каждой из них по</w:t>
      </w:r>
      <w:r w:rsidRPr="00C37C29">
        <w:rPr>
          <w:sz w:val="20"/>
          <w:szCs w:val="20"/>
        </w:rPr>
        <w:softHyphen/>
        <w:t>рядковый номер - 1 и 2. Тетради написаны разными почерками и имеют разный объем: первая состоит из 47 страниц, вторая - из 78.</w:t>
      </w:r>
    </w:p>
  </w:footnote>
  <w:footnote w:id="11">
    <w:p w:rsidR="00852C1D" w:rsidRPr="00F3709B" w:rsidRDefault="00852C1D" w:rsidP="00852C1D">
      <w:pPr>
        <w:pStyle w:val="Footnote"/>
        <w:shd w:val="clear" w:color="auto" w:fill="auto"/>
        <w:spacing w:line="202" w:lineRule="exact"/>
        <w:ind w:firstLine="360"/>
        <w:jc w:val="left"/>
        <w:rPr>
          <w:sz w:val="20"/>
          <w:szCs w:val="20"/>
          <w:lang w:val="en-US"/>
        </w:rPr>
      </w:pPr>
      <w:r w:rsidRPr="00F3709B">
        <w:rPr>
          <w:sz w:val="20"/>
          <w:szCs w:val="20"/>
          <w:vertAlign w:val="superscript"/>
        </w:rPr>
        <w:footnoteRef/>
      </w:r>
      <w:r w:rsidRPr="00F3709B">
        <w:rPr>
          <w:sz w:val="20"/>
          <w:szCs w:val="20"/>
          <w:lang w:val="en-US"/>
        </w:rPr>
        <w:t xml:space="preserve"> </w:t>
      </w:r>
      <w:r w:rsidRPr="00F3709B">
        <w:rPr>
          <w:sz w:val="20"/>
          <w:szCs w:val="20"/>
          <w:lang w:val="et-EE" w:eastAsia="et-EE" w:bidi="et-EE"/>
        </w:rPr>
        <w:t xml:space="preserve">SHD DAT. </w:t>
      </w:r>
      <w:proofErr w:type="gramStart"/>
      <w:r w:rsidRPr="00F3709B">
        <w:rPr>
          <w:sz w:val="20"/>
          <w:szCs w:val="20"/>
          <w:lang w:val="en-US"/>
        </w:rPr>
        <w:t>1</w:t>
      </w:r>
      <w:r w:rsidRPr="00F3709B">
        <w:rPr>
          <w:sz w:val="20"/>
          <w:szCs w:val="20"/>
        </w:rPr>
        <w:t>М</w:t>
      </w:r>
      <w:r w:rsidRPr="00F3709B">
        <w:rPr>
          <w:sz w:val="20"/>
          <w:szCs w:val="20"/>
          <w:lang w:val="en-US"/>
        </w:rPr>
        <w:t>. 1488.</w:t>
      </w:r>
      <w:proofErr w:type="gramEnd"/>
      <w:r w:rsidRPr="00F3709B">
        <w:rPr>
          <w:sz w:val="20"/>
          <w:szCs w:val="20"/>
          <w:lang w:val="en-US"/>
        </w:rPr>
        <w:t xml:space="preserve"> </w:t>
      </w:r>
      <w:r w:rsidRPr="00F3709B">
        <w:rPr>
          <w:sz w:val="20"/>
          <w:szCs w:val="20"/>
          <w:lang w:val="et-EE" w:eastAsia="et-EE" w:bidi="et-EE"/>
        </w:rPr>
        <w:t>Ports de Russie sur la Baltique depuis Memel jusqu’a Petersbourg.</w:t>
      </w:r>
    </w:p>
  </w:footnote>
  <w:footnote w:id="12">
    <w:p w:rsidR="00852C1D" w:rsidRPr="00F3709B" w:rsidRDefault="00852C1D" w:rsidP="00852C1D">
      <w:pPr>
        <w:pStyle w:val="Footnote"/>
        <w:shd w:val="clear" w:color="auto" w:fill="auto"/>
        <w:spacing w:line="202" w:lineRule="exact"/>
        <w:ind w:left="380"/>
        <w:jc w:val="left"/>
        <w:rPr>
          <w:sz w:val="20"/>
          <w:szCs w:val="20"/>
          <w:lang w:val="en-US"/>
        </w:rPr>
      </w:pPr>
      <w:r w:rsidRPr="00F3709B">
        <w:rPr>
          <w:sz w:val="20"/>
          <w:szCs w:val="20"/>
          <w:vertAlign w:val="superscript"/>
          <w:lang w:val="et-EE" w:eastAsia="et-EE" w:bidi="et-EE"/>
        </w:rPr>
        <w:footnoteRef/>
      </w:r>
      <w:r w:rsidRPr="00F3709B">
        <w:rPr>
          <w:sz w:val="20"/>
          <w:szCs w:val="20"/>
          <w:lang w:val="et-EE" w:eastAsia="et-EE" w:bidi="et-EE"/>
        </w:rPr>
        <w:t xml:space="preserve"> Ibid.. Rivieres et ruisseaux de Courlande.</w:t>
      </w:r>
    </w:p>
  </w:footnote>
  <w:footnote w:id="13">
    <w:p w:rsidR="00852C1D" w:rsidRPr="00F3709B" w:rsidRDefault="00852C1D" w:rsidP="00852C1D">
      <w:pPr>
        <w:pStyle w:val="Footnote"/>
        <w:shd w:val="clear" w:color="auto" w:fill="auto"/>
        <w:ind w:left="380"/>
        <w:jc w:val="left"/>
        <w:rPr>
          <w:sz w:val="20"/>
          <w:szCs w:val="20"/>
          <w:lang w:val="en-US"/>
        </w:rPr>
      </w:pPr>
      <w:r w:rsidRPr="00F3709B">
        <w:rPr>
          <w:sz w:val="20"/>
          <w:szCs w:val="20"/>
          <w:vertAlign w:val="superscript"/>
        </w:rPr>
        <w:footnoteRef/>
      </w:r>
      <w:r w:rsidRPr="00F3709B">
        <w:rPr>
          <w:sz w:val="20"/>
          <w:szCs w:val="20"/>
          <w:lang w:val="et-EE" w:eastAsia="et-EE" w:bidi="et-EE"/>
        </w:rPr>
        <w:t xml:space="preserve">Ibdi. Statistique de </w:t>
      </w:r>
      <w:r w:rsidRPr="00F3709B">
        <w:rPr>
          <w:sz w:val="20"/>
          <w:szCs w:val="20"/>
          <w:lang w:val="lv-LV" w:eastAsia="lv-LV" w:bidi="lv-LV"/>
        </w:rPr>
        <w:t xml:space="preserve">Gouvernement d’Esthonie. </w:t>
      </w:r>
      <w:r w:rsidRPr="00F3709B">
        <w:rPr>
          <w:sz w:val="20"/>
          <w:szCs w:val="20"/>
          <w:lang w:val="et-EE" w:eastAsia="et-EE" w:bidi="et-EE"/>
        </w:rPr>
        <w:t>P. 10-11.</w:t>
      </w:r>
    </w:p>
  </w:footnote>
  <w:footnote w:id="14">
    <w:p w:rsidR="00852C1D" w:rsidRPr="00F3709B" w:rsidRDefault="00852C1D" w:rsidP="00852C1D">
      <w:pPr>
        <w:pStyle w:val="Footnote"/>
        <w:shd w:val="clear" w:color="auto" w:fill="auto"/>
        <w:ind w:firstLine="360"/>
        <w:jc w:val="left"/>
        <w:rPr>
          <w:sz w:val="20"/>
          <w:szCs w:val="20"/>
          <w:lang w:val="et-EE"/>
        </w:rPr>
      </w:pPr>
      <w:r w:rsidRPr="00F3709B">
        <w:rPr>
          <w:sz w:val="20"/>
          <w:szCs w:val="20"/>
          <w:vertAlign w:val="superscript"/>
          <w:lang w:val="et-EE" w:eastAsia="et-EE" w:bidi="et-EE"/>
        </w:rPr>
        <w:footnoteRef/>
      </w:r>
      <w:r w:rsidRPr="00F3709B">
        <w:rPr>
          <w:sz w:val="20"/>
          <w:szCs w:val="20"/>
          <w:lang w:val="et-EE" w:eastAsia="et-EE" w:bidi="et-EE"/>
        </w:rPr>
        <w:t xml:space="preserve">Ibid. Statistique de Courlande. Tableau topographique. </w:t>
      </w:r>
      <w:r w:rsidRPr="00F3709B">
        <w:rPr>
          <w:sz w:val="20"/>
          <w:szCs w:val="20"/>
          <w:lang w:val="et-EE"/>
        </w:rPr>
        <w:t>(Таблица без паги</w:t>
      </w:r>
      <w:r w:rsidRPr="00F3709B">
        <w:rPr>
          <w:sz w:val="20"/>
          <w:szCs w:val="20"/>
          <w:lang w:val="et-EE"/>
        </w:rPr>
        <w:softHyphen/>
        <w:t>нации).</w:t>
      </w:r>
    </w:p>
  </w:footnote>
  <w:footnote w:id="15">
    <w:p w:rsidR="00852C1D" w:rsidRPr="00F3709B" w:rsidRDefault="00852C1D" w:rsidP="00852C1D">
      <w:pPr>
        <w:pStyle w:val="Footnote"/>
        <w:shd w:val="clear" w:color="auto" w:fill="auto"/>
        <w:ind w:left="380"/>
        <w:jc w:val="left"/>
        <w:rPr>
          <w:sz w:val="20"/>
          <w:szCs w:val="20"/>
          <w:lang w:val="en-US"/>
        </w:rPr>
      </w:pPr>
      <w:r w:rsidRPr="00F3709B">
        <w:rPr>
          <w:sz w:val="20"/>
          <w:szCs w:val="20"/>
          <w:vertAlign w:val="superscript"/>
          <w:lang w:val="et-EE" w:eastAsia="et-EE" w:bidi="et-EE"/>
        </w:rPr>
        <w:footnoteRef/>
      </w:r>
      <w:r w:rsidRPr="00F3709B">
        <w:rPr>
          <w:sz w:val="20"/>
          <w:szCs w:val="20"/>
          <w:lang w:val="et-EE" w:eastAsia="et-EE" w:bidi="et-EE"/>
        </w:rPr>
        <w:t xml:space="preserve"> Ibid. Statistique de Gouvernement </w:t>
      </w:r>
      <w:r w:rsidRPr="00F3709B">
        <w:rPr>
          <w:sz w:val="20"/>
          <w:szCs w:val="20"/>
          <w:lang w:val="lv-LV" w:eastAsia="lv-LV" w:bidi="lv-LV"/>
        </w:rPr>
        <w:t xml:space="preserve">d'Esthonie. </w:t>
      </w:r>
      <w:r w:rsidRPr="00F3709B">
        <w:rPr>
          <w:sz w:val="20"/>
          <w:szCs w:val="20"/>
          <w:lang w:val="et-EE" w:eastAsia="et-EE" w:bidi="et-EE"/>
        </w:rPr>
        <w:t>P. 12.</w:t>
      </w:r>
    </w:p>
  </w:footnote>
  <w:footnote w:id="16">
    <w:p w:rsidR="00852C1D" w:rsidRPr="00F3709B" w:rsidRDefault="00852C1D" w:rsidP="00852C1D">
      <w:pPr>
        <w:pStyle w:val="Footnote"/>
        <w:shd w:val="clear" w:color="auto" w:fill="auto"/>
        <w:ind w:left="380"/>
        <w:jc w:val="left"/>
        <w:rPr>
          <w:sz w:val="20"/>
          <w:szCs w:val="20"/>
        </w:rPr>
      </w:pPr>
      <w:r w:rsidRPr="00F3709B">
        <w:rPr>
          <w:sz w:val="20"/>
          <w:szCs w:val="20"/>
          <w:vertAlign w:val="superscript"/>
          <w:lang w:val="et-EE" w:eastAsia="et-EE" w:bidi="et-EE"/>
        </w:rPr>
        <w:footnoteRef/>
      </w:r>
      <w:r w:rsidRPr="00F3709B">
        <w:rPr>
          <w:sz w:val="20"/>
          <w:szCs w:val="20"/>
          <w:lang w:val="et-EE" w:eastAsia="et-EE" w:bidi="et-EE"/>
        </w:rPr>
        <w:t xml:space="preserve">Ibid. Gouvernement de Righa ou de Livonie (1). </w:t>
      </w:r>
      <w:r w:rsidRPr="00F3709B">
        <w:rPr>
          <w:sz w:val="20"/>
          <w:szCs w:val="20"/>
        </w:rPr>
        <w:t xml:space="preserve">Р. </w:t>
      </w:r>
      <w:r w:rsidRPr="00F3709B">
        <w:rPr>
          <w:sz w:val="20"/>
          <w:szCs w:val="20"/>
          <w:lang w:val="et-EE" w:eastAsia="et-EE" w:bidi="et-EE"/>
        </w:rPr>
        <w:t>24.</w:t>
      </w:r>
    </w:p>
  </w:footnote>
  <w:footnote w:id="17">
    <w:p w:rsidR="00852C1D" w:rsidRPr="00F3709B" w:rsidRDefault="00852C1D" w:rsidP="00852C1D">
      <w:pPr>
        <w:pStyle w:val="Footnote"/>
        <w:shd w:val="clear" w:color="auto" w:fill="auto"/>
        <w:ind w:left="380"/>
        <w:jc w:val="left"/>
        <w:rPr>
          <w:sz w:val="20"/>
          <w:szCs w:val="20"/>
        </w:rPr>
      </w:pPr>
      <w:r w:rsidRPr="00F3709B">
        <w:rPr>
          <w:sz w:val="20"/>
          <w:szCs w:val="20"/>
          <w:vertAlign w:val="superscript"/>
        </w:rPr>
        <w:footnoteRef/>
      </w:r>
      <w:r w:rsidRPr="00F3709B">
        <w:rPr>
          <w:sz w:val="20"/>
          <w:szCs w:val="20"/>
          <w:lang w:val="et-EE" w:eastAsia="et-EE" w:bidi="et-EE"/>
        </w:rPr>
        <w:t xml:space="preserve">Ibid. </w:t>
      </w:r>
      <w:r w:rsidRPr="00F3709B">
        <w:rPr>
          <w:sz w:val="20"/>
          <w:szCs w:val="20"/>
        </w:rPr>
        <w:t>Вкладка между страницами 28-29.</w:t>
      </w:r>
    </w:p>
  </w:footnote>
  <w:footnote w:id="18">
    <w:p w:rsidR="00852C1D" w:rsidRPr="00F3709B" w:rsidRDefault="00852C1D" w:rsidP="00852C1D">
      <w:pPr>
        <w:pStyle w:val="Footnote"/>
        <w:shd w:val="clear" w:color="auto" w:fill="auto"/>
        <w:ind w:left="380"/>
        <w:jc w:val="left"/>
        <w:rPr>
          <w:sz w:val="20"/>
          <w:szCs w:val="20"/>
          <w:lang w:val="en-US"/>
        </w:rPr>
      </w:pPr>
      <w:r w:rsidRPr="00F3709B">
        <w:rPr>
          <w:sz w:val="20"/>
          <w:szCs w:val="20"/>
          <w:vertAlign w:val="superscript"/>
        </w:rPr>
        <w:footnoteRef/>
      </w:r>
      <w:r w:rsidRPr="00F3709B">
        <w:rPr>
          <w:sz w:val="20"/>
          <w:szCs w:val="20"/>
          <w:lang w:val="en-US"/>
        </w:rPr>
        <w:t xml:space="preserve"> </w:t>
      </w:r>
      <w:r w:rsidRPr="00F3709B">
        <w:rPr>
          <w:sz w:val="20"/>
          <w:szCs w:val="20"/>
          <w:lang w:val="et-EE" w:eastAsia="et-EE" w:bidi="et-EE"/>
        </w:rPr>
        <w:t xml:space="preserve">Ibid. P. </w:t>
      </w:r>
      <w:r w:rsidRPr="00F3709B">
        <w:rPr>
          <w:sz w:val="20"/>
          <w:szCs w:val="20"/>
          <w:lang w:val="en-US"/>
        </w:rPr>
        <w:t>30.</w:t>
      </w:r>
    </w:p>
  </w:footnote>
  <w:footnote w:id="19">
    <w:p w:rsidR="00852C1D" w:rsidRPr="00137700" w:rsidRDefault="00852C1D" w:rsidP="00852C1D">
      <w:pPr>
        <w:pStyle w:val="Footnote"/>
        <w:shd w:val="clear" w:color="auto" w:fill="auto"/>
        <w:ind w:firstLine="380"/>
        <w:jc w:val="both"/>
        <w:rPr>
          <w:sz w:val="20"/>
          <w:szCs w:val="20"/>
        </w:rPr>
      </w:pPr>
      <w:r w:rsidRPr="00F3709B">
        <w:rPr>
          <w:sz w:val="20"/>
          <w:szCs w:val="20"/>
          <w:vertAlign w:val="superscript"/>
        </w:rPr>
        <w:footnoteRef/>
      </w:r>
      <w:r w:rsidRPr="00F3709B">
        <w:rPr>
          <w:sz w:val="20"/>
          <w:szCs w:val="20"/>
        </w:rPr>
        <w:t>См</w:t>
      </w:r>
      <w:r w:rsidRPr="00F3709B">
        <w:rPr>
          <w:sz w:val="20"/>
          <w:szCs w:val="20"/>
          <w:lang w:val="en-US"/>
        </w:rPr>
        <w:t xml:space="preserve">.: </w:t>
      </w:r>
      <w:r w:rsidRPr="00F3709B">
        <w:rPr>
          <w:rStyle w:val="FootnoteItalic"/>
          <w:rFonts w:eastAsia="CordiaUPC"/>
          <w:sz w:val="20"/>
          <w:szCs w:val="20"/>
          <w:lang w:val="en-US"/>
        </w:rPr>
        <w:t>Petri J.Ch.</w:t>
      </w:r>
      <w:r w:rsidRPr="00F3709B">
        <w:rPr>
          <w:sz w:val="20"/>
          <w:szCs w:val="20"/>
          <w:lang w:val="et-EE" w:eastAsia="et-EE" w:bidi="et-EE"/>
        </w:rPr>
        <w:t xml:space="preserve"> Neuestes Gemählde von Lief- und Ehstland, unter Katharina II. und Alexander I. in historischer, statistischer, politischer und merkantilischer Ansicht. Auch als ein Beytrag zur Kenntniss des Russischen Reichs. Leipzig, 1809. S. 119.</w:t>
      </w:r>
    </w:p>
  </w:footnote>
  <w:footnote w:id="20">
    <w:p w:rsidR="00852C1D" w:rsidRPr="00F3709B" w:rsidRDefault="00852C1D" w:rsidP="00852C1D">
      <w:pPr>
        <w:pStyle w:val="Footnote"/>
        <w:shd w:val="clear" w:color="auto" w:fill="auto"/>
        <w:ind w:firstLine="360"/>
        <w:jc w:val="both"/>
        <w:rPr>
          <w:sz w:val="20"/>
          <w:szCs w:val="20"/>
        </w:rPr>
      </w:pPr>
      <w:r w:rsidRPr="00F3709B">
        <w:rPr>
          <w:sz w:val="20"/>
          <w:szCs w:val="20"/>
          <w:vertAlign w:val="superscript"/>
          <w:lang w:val="et-EE" w:eastAsia="et-EE" w:bidi="et-EE"/>
        </w:rPr>
        <w:footnoteRef/>
      </w:r>
      <w:r w:rsidRPr="00F3709B">
        <w:rPr>
          <w:sz w:val="20"/>
          <w:szCs w:val="20"/>
          <w:lang w:val="et-EE" w:eastAsia="et-EE" w:bidi="et-EE"/>
        </w:rPr>
        <w:t xml:space="preserve"> </w:t>
      </w:r>
      <w:r w:rsidRPr="00F3709B">
        <w:rPr>
          <w:sz w:val="20"/>
          <w:szCs w:val="20"/>
        </w:rPr>
        <w:t xml:space="preserve">Ласт (нем. </w:t>
      </w:r>
      <w:r w:rsidRPr="00F3709B">
        <w:rPr>
          <w:rStyle w:val="FootnoteItalic"/>
          <w:rFonts w:eastAsia="CordiaUPC"/>
          <w:sz w:val="20"/>
          <w:szCs w:val="20"/>
          <w:lang w:val="en-US"/>
        </w:rPr>
        <w:t>Last</w:t>
      </w:r>
      <w:r w:rsidRPr="00F3709B">
        <w:rPr>
          <w:sz w:val="20"/>
          <w:szCs w:val="20"/>
          <w:lang w:val="et-EE" w:eastAsia="et-EE" w:bidi="et-EE"/>
        </w:rPr>
        <w:t xml:space="preserve"> - </w:t>
      </w:r>
      <w:r w:rsidRPr="00F3709B">
        <w:rPr>
          <w:sz w:val="20"/>
          <w:szCs w:val="20"/>
        </w:rPr>
        <w:t xml:space="preserve">груз) </w:t>
      </w:r>
      <w:r w:rsidR="00C37C29" w:rsidRPr="00F3709B">
        <w:rPr>
          <w:rFonts w:asciiTheme="minorHAnsi" w:eastAsia="TimesNewRomanPSMT" w:hAnsiTheme="minorHAnsi" w:cs="TimesNewRomanPSMT"/>
          <w:sz w:val="20"/>
          <w:szCs w:val="20"/>
        </w:rPr>
        <w:t>-</w:t>
      </w:r>
      <w:r w:rsidRPr="00F3709B">
        <w:rPr>
          <w:sz w:val="20"/>
          <w:szCs w:val="20"/>
          <w:lang w:val="et-EE" w:eastAsia="et-EE" w:bidi="et-EE"/>
        </w:rPr>
        <w:t xml:space="preserve"> </w:t>
      </w:r>
      <w:r w:rsidRPr="00F3709B">
        <w:rPr>
          <w:sz w:val="20"/>
          <w:szCs w:val="20"/>
        </w:rPr>
        <w:t>в Бельгии, Германии и Нидерландах использо</w:t>
      </w:r>
      <w:r w:rsidRPr="00F3709B">
        <w:rPr>
          <w:sz w:val="20"/>
          <w:szCs w:val="20"/>
        </w:rPr>
        <w:softHyphen/>
        <w:t xml:space="preserve">вался так называемый метрический ласт, равный примерно 2000 кг, в России и в Прибалтике - </w:t>
      </w:r>
      <w:proofErr w:type="gramStart"/>
      <w:r w:rsidRPr="00F3709B">
        <w:rPr>
          <w:sz w:val="20"/>
          <w:szCs w:val="20"/>
        </w:rPr>
        <w:t>от</w:t>
      </w:r>
      <w:proofErr w:type="gramEnd"/>
      <w:r w:rsidRPr="00F3709B">
        <w:rPr>
          <w:sz w:val="20"/>
          <w:szCs w:val="20"/>
        </w:rPr>
        <w:t xml:space="preserve"> примерно 1,2 т до примерно 2,5 т.</w:t>
      </w:r>
    </w:p>
  </w:footnote>
  <w:footnote w:id="21">
    <w:p w:rsidR="00852C1D" w:rsidRDefault="00852C1D" w:rsidP="00852C1D">
      <w:pPr>
        <w:pStyle w:val="Footnote"/>
        <w:shd w:val="clear" w:color="auto" w:fill="auto"/>
        <w:ind w:left="360"/>
        <w:jc w:val="left"/>
      </w:pPr>
      <w:r w:rsidRPr="00F3709B">
        <w:rPr>
          <w:sz w:val="20"/>
          <w:szCs w:val="20"/>
          <w:vertAlign w:val="superscript"/>
        </w:rPr>
        <w:footnoteRef/>
      </w:r>
      <w:r w:rsidRPr="00F3709B">
        <w:rPr>
          <w:sz w:val="20"/>
          <w:szCs w:val="20"/>
        </w:rPr>
        <w:t xml:space="preserve"> 1 квинтал равнялся 48,95 кг</w:t>
      </w:r>
      <w:r>
        <w:t>.</w:t>
      </w:r>
    </w:p>
  </w:footnote>
  <w:footnote w:id="22">
    <w:p w:rsidR="00852C1D" w:rsidRPr="00F3709B" w:rsidRDefault="00852C1D" w:rsidP="00852C1D">
      <w:pPr>
        <w:pStyle w:val="Footnote"/>
        <w:shd w:val="clear" w:color="auto" w:fill="auto"/>
        <w:ind w:left="360"/>
        <w:jc w:val="left"/>
        <w:rPr>
          <w:sz w:val="20"/>
          <w:szCs w:val="20"/>
          <w:lang w:val="en-US"/>
        </w:rPr>
      </w:pPr>
      <w:r w:rsidRPr="00F3709B">
        <w:rPr>
          <w:sz w:val="20"/>
          <w:szCs w:val="20"/>
          <w:vertAlign w:val="superscript"/>
        </w:rPr>
        <w:footnoteRef/>
      </w:r>
      <w:r w:rsidRPr="00F3709B">
        <w:rPr>
          <w:sz w:val="20"/>
          <w:szCs w:val="20"/>
        </w:rPr>
        <w:t xml:space="preserve"> </w:t>
      </w:r>
      <w:r w:rsidRPr="00F3709B">
        <w:rPr>
          <w:sz w:val="20"/>
          <w:szCs w:val="20"/>
          <w:lang w:val="et-EE" w:eastAsia="et-EE" w:bidi="et-EE"/>
        </w:rPr>
        <w:t xml:space="preserve">SHD DAT. 1M. </w:t>
      </w:r>
      <w:r w:rsidRPr="00F3709B">
        <w:rPr>
          <w:sz w:val="20"/>
          <w:szCs w:val="20"/>
          <w:lang w:val="en-US"/>
        </w:rPr>
        <w:t xml:space="preserve">1488. </w:t>
      </w:r>
      <w:r w:rsidRPr="00F3709B">
        <w:rPr>
          <w:sz w:val="20"/>
          <w:szCs w:val="20"/>
          <w:lang w:val="et-EE" w:eastAsia="et-EE" w:bidi="et-EE"/>
        </w:rPr>
        <w:t>M</w:t>
      </w:r>
      <w:r w:rsidR="009273C7" w:rsidRPr="00F3709B">
        <w:rPr>
          <w:sz w:val="20"/>
          <w:szCs w:val="20"/>
          <w:lang w:val="et-EE" w:eastAsia="et-EE" w:bidi="et-EE"/>
        </w:rPr>
        <w:t>é</w:t>
      </w:r>
      <w:r w:rsidRPr="00F3709B">
        <w:rPr>
          <w:sz w:val="20"/>
          <w:szCs w:val="20"/>
          <w:lang w:val="et-EE" w:eastAsia="et-EE" w:bidi="et-EE"/>
        </w:rPr>
        <w:t>moire sur la Livonie. P. 4.</w:t>
      </w:r>
    </w:p>
  </w:footnote>
  <w:footnote w:id="23">
    <w:p w:rsidR="00852C1D" w:rsidRPr="00F3709B" w:rsidRDefault="00852C1D" w:rsidP="00852C1D">
      <w:pPr>
        <w:pStyle w:val="Footnote"/>
        <w:shd w:val="clear" w:color="auto" w:fill="auto"/>
        <w:ind w:left="360"/>
        <w:jc w:val="left"/>
        <w:rPr>
          <w:sz w:val="20"/>
          <w:szCs w:val="20"/>
          <w:lang w:val="en-US"/>
        </w:rPr>
      </w:pPr>
      <w:r w:rsidRPr="00F3709B">
        <w:rPr>
          <w:sz w:val="20"/>
          <w:szCs w:val="20"/>
          <w:vertAlign w:val="superscript"/>
          <w:lang w:val="et-EE" w:eastAsia="et-EE" w:bidi="et-EE"/>
        </w:rPr>
        <w:footnoteRef/>
      </w:r>
      <w:r w:rsidRPr="00F3709B">
        <w:rPr>
          <w:sz w:val="20"/>
          <w:szCs w:val="20"/>
          <w:lang w:val="et-EE" w:eastAsia="et-EE" w:bidi="et-EE"/>
        </w:rPr>
        <w:t>Ibid..</w:t>
      </w:r>
    </w:p>
  </w:footnote>
  <w:footnote w:id="24">
    <w:p w:rsidR="00852C1D" w:rsidRPr="00F3709B" w:rsidRDefault="00852C1D" w:rsidP="00852C1D">
      <w:pPr>
        <w:pStyle w:val="Footnote"/>
        <w:shd w:val="clear" w:color="auto" w:fill="auto"/>
        <w:ind w:left="360"/>
        <w:jc w:val="left"/>
        <w:rPr>
          <w:sz w:val="20"/>
          <w:szCs w:val="20"/>
        </w:rPr>
      </w:pPr>
      <w:r w:rsidRPr="00F3709B">
        <w:rPr>
          <w:sz w:val="20"/>
          <w:szCs w:val="20"/>
          <w:vertAlign w:val="superscript"/>
        </w:rPr>
        <w:footnoteRef/>
      </w:r>
      <w:r w:rsidRPr="00F3709B">
        <w:rPr>
          <w:sz w:val="20"/>
          <w:szCs w:val="20"/>
          <w:lang w:val="en-US"/>
        </w:rPr>
        <w:t xml:space="preserve"> </w:t>
      </w:r>
      <w:r w:rsidRPr="00F3709B">
        <w:rPr>
          <w:sz w:val="20"/>
          <w:szCs w:val="20"/>
          <w:lang w:val="et-EE" w:eastAsia="et-EE" w:bidi="et-EE"/>
        </w:rPr>
        <w:t xml:space="preserve">Ibid. Statistique de Courlande. Tableau topographique. </w:t>
      </w:r>
      <w:r w:rsidRPr="00F3709B">
        <w:rPr>
          <w:sz w:val="20"/>
          <w:szCs w:val="20"/>
        </w:rPr>
        <w:t xml:space="preserve">Р. </w:t>
      </w:r>
      <w:r w:rsidRPr="00F3709B">
        <w:rPr>
          <w:sz w:val="20"/>
          <w:szCs w:val="20"/>
          <w:lang w:val="et-EE" w:eastAsia="et-EE" w:bidi="et-EE"/>
        </w:rPr>
        <w:t>7.</w:t>
      </w:r>
    </w:p>
  </w:footnote>
  <w:footnote w:id="25">
    <w:p w:rsidR="00852C1D" w:rsidRPr="00F3709B" w:rsidRDefault="00852C1D" w:rsidP="00852C1D">
      <w:pPr>
        <w:pStyle w:val="Footnote"/>
        <w:shd w:val="clear" w:color="auto" w:fill="auto"/>
        <w:ind w:firstLine="360"/>
        <w:jc w:val="left"/>
        <w:rPr>
          <w:sz w:val="20"/>
          <w:szCs w:val="20"/>
        </w:rPr>
      </w:pPr>
      <w:r w:rsidRPr="00F3709B">
        <w:rPr>
          <w:sz w:val="20"/>
          <w:szCs w:val="20"/>
          <w:vertAlign w:val="superscript"/>
          <w:lang w:val="et-EE" w:eastAsia="et-EE" w:bidi="et-EE"/>
        </w:rPr>
        <w:footnoteRef/>
      </w:r>
      <w:proofErr w:type="spellStart"/>
      <w:r w:rsidRPr="00F3709B">
        <w:rPr>
          <w:sz w:val="20"/>
          <w:szCs w:val="20"/>
        </w:rPr>
        <w:t>Альбертусталер</w:t>
      </w:r>
      <w:proofErr w:type="spellEnd"/>
      <w:r w:rsidRPr="00F3709B">
        <w:rPr>
          <w:sz w:val="20"/>
          <w:szCs w:val="20"/>
        </w:rPr>
        <w:t xml:space="preserve"> </w:t>
      </w:r>
      <w:r w:rsidRPr="00F3709B">
        <w:rPr>
          <w:sz w:val="20"/>
          <w:szCs w:val="20"/>
          <w:lang w:val="et-EE" w:eastAsia="et-EE" w:bidi="et-EE"/>
        </w:rPr>
        <w:t xml:space="preserve">- </w:t>
      </w:r>
      <w:r w:rsidRPr="00F3709B">
        <w:rPr>
          <w:sz w:val="20"/>
          <w:szCs w:val="20"/>
        </w:rPr>
        <w:t>монета нидерландского происхождения, имела широ</w:t>
      </w:r>
      <w:r w:rsidRPr="00F3709B">
        <w:rPr>
          <w:sz w:val="20"/>
          <w:szCs w:val="20"/>
        </w:rPr>
        <w:softHyphen/>
        <w:t xml:space="preserve">кое хождение в Германии до конца </w:t>
      </w:r>
      <w:r w:rsidRPr="00F3709B">
        <w:rPr>
          <w:sz w:val="20"/>
          <w:szCs w:val="20"/>
          <w:lang w:val="et-EE" w:eastAsia="et-EE" w:bidi="et-EE"/>
        </w:rPr>
        <w:t xml:space="preserve">XVIII </w:t>
      </w:r>
      <w:proofErr w:type="gramStart"/>
      <w:r w:rsidRPr="00F3709B">
        <w:rPr>
          <w:sz w:val="20"/>
          <w:szCs w:val="20"/>
        </w:rPr>
        <w:t>в</w:t>
      </w:r>
      <w:proofErr w:type="gramEnd"/>
      <w:r w:rsidRPr="00F3709B">
        <w:rPr>
          <w:sz w:val="20"/>
          <w:szCs w:val="20"/>
        </w:rPr>
        <w:t>.</w:t>
      </w:r>
    </w:p>
  </w:footnote>
  <w:footnote w:id="26">
    <w:p w:rsidR="00852C1D" w:rsidRPr="00F3709B" w:rsidRDefault="00852C1D" w:rsidP="00852C1D">
      <w:pPr>
        <w:pStyle w:val="Footnote"/>
        <w:shd w:val="clear" w:color="auto" w:fill="auto"/>
        <w:ind w:firstLine="360"/>
        <w:jc w:val="left"/>
        <w:rPr>
          <w:sz w:val="20"/>
          <w:szCs w:val="20"/>
        </w:rPr>
      </w:pPr>
      <w:r w:rsidRPr="00F3709B">
        <w:rPr>
          <w:sz w:val="20"/>
          <w:szCs w:val="20"/>
          <w:vertAlign w:val="superscript"/>
          <w:lang w:val="et-EE" w:eastAsia="et-EE" w:bidi="et-EE"/>
        </w:rPr>
        <w:footnoteRef/>
      </w:r>
      <w:r w:rsidRPr="00F3709B">
        <w:rPr>
          <w:sz w:val="20"/>
          <w:szCs w:val="20"/>
          <w:lang w:val="et-EE" w:eastAsia="et-EE" w:bidi="et-EE"/>
        </w:rPr>
        <w:t xml:space="preserve">SHD DAT. </w:t>
      </w:r>
      <w:r w:rsidRPr="00F3709B">
        <w:rPr>
          <w:rStyle w:val="Footnote12ptScale66"/>
          <w:sz w:val="20"/>
          <w:szCs w:val="20"/>
        </w:rPr>
        <w:t>1</w:t>
      </w:r>
      <w:r w:rsidRPr="00F3709B">
        <w:rPr>
          <w:sz w:val="20"/>
          <w:szCs w:val="20"/>
          <w:lang w:val="en-US"/>
        </w:rPr>
        <w:t>m</w:t>
      </w:r>
      <w:r w:rsidRPr="00F3709B">
        <w:rPr>
          <w:rStyle w:val="FootnoteCordiaUPC12pt"/>
          <w:sz w:val="20"/>
          <w:szCs w:val="20"/>
        </w:rPr>
        <w:t xml:space="preserve">. </w:t>
      </w:r>
      <w:r w:rsidRPr="00F3709B">
        <w:rPr>
          <w:sz w:val="20"/>
          <w:szCs w:val="20"/>
          <w:lang w:val="et-EE" w:eastAsia="et-EE" w:bidi="et-EE"/>
        </w:rPr>
        <w:t xml:space="preserve">1488. </w:t>
      </w:r>
      <w:r w:rsidRPr="00F3709B">
        <w:rPr>
          <w:sz w:val="20"/>
          <w:szCs w:val="20"/>
          <w:lang w:val="lv-LV" w:eastAsia="lv-LV" w:bidi="lv-LV"/>
        </w:rPr>
        <w:t xml:space="preserve">Governement d’Esthonie. </w:t>
      </w:r>
      <w:r w:rsidRPr="00F3709B">
        <w:rPr>
          <w:sz w:val="20"/>
          <w:szCs w:val="20"/>
        </w:rPr>
        <w:t>Р</w:t>
      </w:r>
      <w:r w:rsidRPr="00F3709B">
        <w:rPr>
          <w:sz w:val="20"/>
          <w:szCs w:val="20"/>
          <w:lang w:val="en-US"/>
        </w:rPr>
        <w:t xml:space="preserve">. </w:t>
      </w:r>
      <w:r w:rsidRPr="00F3709B">
        <w:rPr>
          <w:sz w:val="20"/>
          <w:szCs w:val="20"/>
          <w:lang w:val="et-EE" w:eastAsia="et-EE" w:bidi="et-EE"/>
        </w:rPr>
        <w:t>34; Gouvernement de Ri</w:t>
      </w:r>
      <w:r w:rsidRPr="00F3709B">
        <w:rPr>
          <w:sz w:val="20"/>
          <w:szCs w:val="20"/>
          <w:lang w:val="et-EE" w:eastAsia="et-EE" w:bidi="et-EE"/>
        </w:rPr>
        <w:softHyphen/>
        <w:t xml:space="preserve">gha ou de Livonie (1). </w:t>
      </w:r>
      <w:r w:rsidRPr="00F3709B">
        <w:rPr>
          <w:sz w:val="20"/>
          <w:szCs w:val="20"/>
        </w:rPr>
        <w:t xml:space="preserve">Р. </w:t>
      </w:r>
      <w:r w:rsidRPr="00F3709B">
        <w:rPr>
          <w:sz w:val="20"/>
          <w:szCs w:val="20"/>
          <w:lang w:val="et-EE" w:eastAsia="et-EE" w:bidi="et-EE"/>
        </w:rPr>
        <w:t>36.</w:t>
      </w:r>
    </w:p>
  </w:footnote>
  <w:footnote w:id="27">
    <w:p w:rsidR="00852C1D" w:rsidRPr="00F3709B" w:rsidRDefault="00852C1D" w:rsidP="00852C1D">
      <w:pPr>
        <w:pStyle w:val="Footnote"/>
        <w:shd w:val="clear" w:color="auto" w:fill="auto"/>
        <w:ind w:left="360"/>
        <w:jc w:val="left"/>
        <w:rPr>
          <w:sz w:val="20"/>
          <w:szCs w:val="20"/>
        </w:rPr>
      </w:pPr>
      <w:r w:rsidRPr="00F3709B">
        <w:rPr>
          <w:sz w:val="20"/>
          <w:szCs w:val="20"/>
          <w:vertAlign w:val="superscript"/>
          <w:lang w:val="et-EE" w:eastAsia="et-EE" w:bidi="et-EE"/>
        </w:rPr>
        <w:footnoteRef/>
      </w:r>
      <w:r w:rsidRPr="00F3709B">
        <w:rPr>
          <w:sz w:val="20"/>
          <w:szCs w:val="20"/>
          <w:lang w:val="et-EE" w:eastAsia="et-EE" w:bidi="et-EE"/>
        </w:rPr>
        <w:t xml:space="preserve"> Ibid. Gouvernement de Righa ou de Livonie. (1). </w:t>
      </w:r>
      <w:r w:rsidRPr="00F3709B">
        <w:rPr>
          <w:sz w:val="20"/>
          <w:szCs w:val="20"/>
        </w:rPr>
        <w:t xml:space="preserve">Р. </w:t>
      </w:r>
      <w:r w:rsidRPr="00F3709B">
        <w:rPr>
          <w:sz w:val="20"/>
          <w:szCs w:val="20"/>
          <w:lang w:val="et-EE" w:eastAsia="et-EE" w:bidi="et-EE"/>
        </w:rPr>
        <w:t>29.</w:t>
      </w:r>
    </w:p>
  </w:footnote>
  <w:footnote w:id="28">
    <w:p w:rsidR="00852C1D" w:rsidRPr="00F3709B" w:rsidRDefault="00852C1D" w:rsidP="00852C1D">
      <w:pPr>
        <w:pStyle w:val="Footnote"/>
        <w:shd w:val="clear" w:color="auto" w:fill="auto"/>
        <w:ind w:left="20" w:right="20" w:firstLine="360"/>
        <w:jc w:val="both"/>
        <w:rPr>
          <w:sz w:val="20"/>
          <w:szCs w:val="20"/>
          <w:lang w:val="en-US"/>
        </w:rPr>
      </w:pPr>
      <w:r w:rsidRPr="00F3709B">
        <w:rPr>
          <w:sz w:val="20"/>
          <w:szCs w:val="20"/>
          <w:vertAlign w:val="superscript"/>
          <w:lang w:val="et-EE" w:eastAsia="et-EE" w:bidi="et-EE"/>
        </w:rPr>
        <w:footnoteRef/>
      </w:r>
      <w:r w:rsidRPr="00F3709B">
        <w:rPr>
          <w:sz w:val="20"/>
          <w:szCs w:val="20"/>
          <w:lang w:val="et-EE" w:eastAsia="et-EE" w:bidi="et-EE"/>
        </w:rPr>
        <w:t xml:space="preserve"> </w:t>
      </w:r>
      <w:r w:rsidRPr="00F3709B">
        <w:rPr>
          <w:sz w:val="20"/>
          <w:szCs w:val="20"/>
        </w:rPr>
        <w:t xml:space="preserve">Подробнее </w:t>
      </w:r>
      <w:proofErr w:type="gramStart"/>
      <w:r w:rsidRPr="00F3709B">
        <w:rPr>
          <w:sz w:val="20"/>
          <w:szCs w:val="20"/>
        </w:rPr>
        <w:t>см</w:t>
      </w:r>
      <w:proofErr w:type="gramEnd"/>
      <w:r w:rsidRPr="00F3709B">
        <w:rPr>
          <w:sz w:val="20"/>
          <w:szCs w:val="20"/>
        </w:rPr>
        <w:t xml:space="preserve">.: </w:t>
      </w:r>
      <w:r w:rsidRPr="00F3709B">
        <w:rPr>
          <w:rStyle w:val="FootnoteItalic"/>
          <w:rFonts w:eastAsia="CordiaUPC"/>
          <w:sz w:val="20"/>
          <w:szCs w:val="20"/>
        </w:rPr>
        <w:t>Промыслов Н.В.</w:t>
      </w:r>
      <w:r w:rsidRPr="00F3709B">
        <w:rPr>
          <w:sz w:val="20"/>
          <w:szCs w:val="20"/>
        </w:rPr>
        <w:t xml:space="preserve"> Война против пространства и климата: французские воспоминания о кампании 1812 г. // Французский ежегодник 2012: 200-летний юбилей Отечественной войны 1812 года. М</w:t>
      </w:r>
      <w:r w:rsidRPr="00F3709B">
        <w:rPr>
          <w:sz w:val="20"/>
          <w:szCs w:val="20"/>
          <w:lang w:val="en-US"/>
        </w:rPr>
        <w:t xml:space="preserve">., 2012. </w:t>
      </w:r>
      <w:r w:rsidRPr="00F3709B">
        <w:rPr>
          <w:sz w:val="20"/>
          <w:szCs w:val="20"/>
        </w:rPr>
        <w:t>С</w:t>
      </w:r>
      <w:r w:rsidRPr="00F3709B">
        <w:rPr>
          <w:sz w:val="20"/>
          <w:szCs w:val="20"/>
          <w:lang w:val="en-US"/>
        </w:rPr>
        <w:t>. 396-414.</w:t>
      </w:r>
    </w:p>
  </w:footnote>
  <w:footnote w:id="29">
    <w:p w:rsidR="00852C1D" w:rsidRPr="00F3709B" w:rsidRDefault="009273C7" w:rsidP="009273C7">
      <w:pPr>
        <w:pStyle w:val="Footnote"/>
        <w:shd w:val="clear" w:color="auto" w:fill="auto"/>
        <w:ind w:left="180"/>
        <w:jc w:val="left"/>
        <w:rPr>
          <w:sz w:val="20"/>
          <w:szCs w:val="20"/>
          <w:lang w:val="en-US"/>
        </w:rPr>
      </w:pPr>
      <w:r w:rsidRPr="00F3709B">
        <w:rPr>
          <w:sz w:val="20"/>
          <w:szCs w:val="20"/>
          <w:vertAlign w:val="superscript"/>
          <w:lang w:val="en-US"/>
        </w:rPr>
        <w:t xml:space="preserve">        </w:t>
      </w:r>
      <w:r w:rsidR="00852C1D" w:rsidRPr="00F3709B">
        <w:rPr>
          <w:sz w:val="20"/>
          <w:szCs w:val="20"/>
          <w:vertAlign w:val="superscript"/>
        </w:rPr>
        <w:footnoteRef/>
      </w:r>
      <w:r w:rsidR="00852C1D" w:rsidRPr="00F3709B">
        <w:rPr>
          <w:sz w:val="20"/>
          <w:szCs w:val="20"/>
          <w:lang w:val="en-US"/>
        </w:rPr>
        <w:t xml:space="preserve"> </w:t>
      </w:r>
      <w:r w:rsidR="00852C1D" w:rsidRPr="00F3709B">
        <w:rPr>
          <w:sz w:val="20"/>
          <w:szCs w:val="20"/>
          <w:lang w:val="et-EE" w:eastAsia="et-EE" w:bidi="et-EE"/>
        </w:rPr>
        <w:t xml:space="preserve">SHD DAT. 1M. </w:t>
      </w:r>
      <w:proofErr w:type="gramStart"/>
      <w:r w:rsidR="00852C1D" w:rsidRPr="00F3709B">
        <w:rPr>
          <w:sz w:val="20"/>
          <w:szCs w:val="20"/>
          <w:lang w:val="en-US"/>
        </w:rPr>
        <w:t xml:space="preserve">1488. </w:t>
      </w:r>
      <w:r w:rsidR="00852C1D" w:rsidRPr="00F3709B">
        <w:rPr>
          <w:sz w:val="20"/>
          <w:szCs w:val="20"/>
          <w:lang w:val="et-EE" w:eastAsia="et-EE" w:bidi="et-EE"/>
        </w:rPr>
        <w:t xml:space="preserve">Statistique de </w:t>
      </w:r>
      <w:r w:rsidR="00852C1D" w:rsidRPr="00F3709B">
        <w:rPr>
          <w:sz w:val="20"/>
          <w:szCs w:val="20"/>
          <w:lang w:val="lv-LV" w:eastAsia="lv-LV" w:bidi="lv-LV"/>
        </w:rPr>
        <w:t>Gouvernement d'Esthonie.</w:t>
      </w:r>
      <w:proofErr w:type="gramEnd"/>
      <w:r w:rsidR="00852C1D" w:rsidRPr="00F3709B">
        <w:rPr>
          <w:sz w:val="20"/>
          <w:szCs w:val="20"/>
          <w:lang w:val="lv-LV" w:eastAsia="lv-LV" w:bidi="lv-LV"/>
        </w:rPr>
        <w:t xml:space="preserve"> </w:t>
      </w:r>
      <w:r w:rsidR="00852C1D" w:rsidRPr="00F3709B">
        <w:rPr>
          <w:sz w:val="20"/>
          <w:szCs w:val="20"/>
          <w:lang w:val="et-EE" w:eastAsia="et-EE" w:bidi="et-EE"/>
        </w:rPr>
        <w:t>P. 1-2.</w:t>
      </w:r>
    </w:p>
  </w:footnote>
  <w:footnote w:id="30">
    <w:p w:rsidR="00852C1D" w:rsidRPr="00F3709B" w:rsidRDefault="00852C1D" w:rsidP="00852C1D">
      <w:pPr>
        <w:pStyle w:val="Footnote"/>
        <w:shd w:val="clear" w:color="auto" w:fill="auto"/>
        <w:ind w:left="360"/>
        <w:jc w:val="left"/>
        <w:rPr>
          <w:sz w:val="20"/>
          <w:szCs w:val="20"/>
          <w:lang w:val="en-US"/>
        </w:rPr>
      </w:pPr>
      <w:r w:rsidRPr="00F3709B">
        <w:rPr>
          <w:sz w:val="20"/>
          <w:szCs w:val="20"/>
          <w:vertAlign w:val="superscript"/>
          <w:lang w:val="et-EE" w:eastAsia="et-EE" w:bidi="et-EE"/>
        </w:rPr>
        <w:footnoteRef/>
      </w:r>
      <w:r w:rsidRPr="00F3709B">
        <w:rPr>
          <w:sz w:val="20"/>
          <w:szCs w:val="20"/>
          <w:lang w:val="et-EE" w:eastAsia="et-EE" w:bidi="et-EE"/>
        </w:rPr>
        <w:t xml:space="preserve"> Ibid.. Statistique de Courlande. Tableau topographique. </w:t>
      </w:r>
      <w:r w:rsidRPr="00F3709B">
        <w:rPr>
          <w:sz w:val="20"/>
          <w:szCs w:val="20"/>
        </w:rPr>
        <w:t>Р</w:t>
      </w:r>
      <w:r w:rsidRPr="00F3709B">
        <w:rPr>
          <w:sz w:val="20"/>
          <w:szCs w:val="20"/>
          <w:lang w:val="en-US"/>
        </w:rPr>
        <w:t xml:space="preserve">. </w:t>
      </w:r>
      <w:r w:rsidRPr="00F3709B">
        <w:rPr>
          <w:sz w:val="20"/>
          <w:szCs w:val="20"/>
          <w:lang w:val="et-EE" w:eastAsia="et-EE" w:bidi="et-EE"/>
        </w:rPr>
        <w:t>1.</w:t>
      </w:r>
    </w:p>
  </w:footnote>
  <w:footnote w:id="31">
    <w:p w:rsidR="00852C1D" w:rsidRPr="00F3709B" w:rsidRDefault="00852C1D" w:rsidP="00852C1D">
      <w:pPr>
        <w:pStyle w:val="Footnote"/>
        <w:shd w:val="clear" w:color="auto" w:fill="auto"/>
        <w:ind w:left="360"/>
        <w:jc w:val="left"/>
        <w:rPr>
          <w:sz w:val="20"/>
          <w:szCs w:val="20"/>
          <w:lang w:val="en-US"/>
        </w:rPr>
      </w:pPr>
      <w:r w:rsidRPr="00F3709B">
        <w:rPr>
          <w:sz w:val="20"/>
          <w:szCs w:val="20"/>
          <w:vertAlign w:val="superscript"/>
          <w:lang w:val="et-EE" w:eastAsia="et-EE" w:bidi="et-EE"/>
        </w:rPr>
        <w:footnoteRef/>
      </w:r>
      <w:r w:rsidRPr="00F3709B">
        <w:rPr>
          <w:sz w:val="20"/>
          <w:szCs w:val="20"/>
          <w:lang w:val="et-EE" w:eastAsia="et-EE" w:bidi="et-EE"/>
        </w:rPr>
        <w:t>Ibid. Gouvernement de Moskva. P. 10-11.</w:t>
      </w:r>
    </w:p>
  </w:footnote>
  <w:footnote w:id="32">
    <w:p w:rsidR="00852C1D" w:rsidRPr="00F3709B" w:rsidRDefault="00852C1D" w:rsidP="00852C1D">
      <w:pPr>
        <w:pStyle w:val="Footnote"/>
        <w:shd w:val="clear" w:color="auto" w:fill="auto"/>
        <w:ind w:left="360"/>
        <w:jc w:val="left"/>
        <w:rPr>
          <w:sz w:val="20"/>
          <w:szCs w:val="20"/>
        </w:rPr>
      </w:pPr>
      <w:r w:rsidRPr="00F3709B">
        <w:rPr>
          <w:sz w:val="20"/>
          <w:szCs w:val="20"/>
          <w:vertAlign w:val="superscript"/>
          <w:lang w:val="et-EE" w:eastAsia="et-EE" w:bidi="et-EE"/>
        </w:rPr>
        <w:footnoteRef/>
      </w:r>
      <w:r w:rsidRPr="00F3709B">
        <w:rPr>
          <w:sz w:val="20"/>
          <w:szCs w:val="20"/>
          <w:lang w:val="et-EE" w:eastAsia="et-EE" w:bidi="et-EE"/>
        </w:rPr>
        <w:t xml:space="preserve"> Ibid. Gouvernement de Righa ou de Livonie (2). </w:t>
      </w:r>
      <w:r w:rsidRPr="00F3709B">
        <w:rPr>
          <w:sz w:val="20"/>
          <w:szCs w:val="20"/>
        </w:rPr>
        <w:t xml:space="preserve">Р. </w:t>
      </w:r>
      <w:r w:rsidRPr="00F3709B">
        <w:rPr>
          <w:sz w:val="20"/>
          <w:szCs w:val="20"/>
          <w:lang w:val="et-EE" w:eastAsia="et-EE" w:bidi="et-EE"/>
        </w:rPr>
        <w:t>5-6.</w:t>
      </w:r>
    </w:p>
  </w:footnote>
  <w:footnote w:id="33">
    <w:p w:rsidR="00852C1D" w:rsidRPr="00F3709B" w:rsidRDefault="00852C1D" w:rsidP="00852C1D">
      <w:pPr>
        <w:pStyle w:val="Footnote"/>
        <w:shd w:val="clear" w:color="auto" w:fill="auto"/>
        <w:ind w:firstLine="360"/>
        <w:jc w:val="left"/>
        <w:rPr>
          <w:sz w:val="20"/>
          <w:szCs w:val="20"/>
        </w:rPr>
      </w:pPr>
      <w:r w:rsidRPr="00F3709B">
        <w:rPr>
          <w:sz w:val="20"/>
          <w:szCs w:val="20"/>
          <w:vertAlign w:val="superscript"/>
          <w:lang w:val="et-EE" w:eastAsia="et-EE" w:bidi="et-EE"/>
        </w:rPr>
        <w:footnoteRef/>
      </w:r>
      <w:r w:rsidRPr="00F3709B">
        <w:rPr>
          <w:sz w:val="20"/>
          <w:szCs w:val="20"/>
          <w:lang w:val="et-EE" w:eastAsia="et-EE" w:bidi="et-EE"/>
        </w:rPr>
        <w:t xml:space="preserve"> </w:t>
      </w:r>
      <w:r w:rsidRPr="00F3709B">
        <w:rPr>
          <w:sz w:val="20"/>
          <w:szCs w:val="20"/>
        </w:rPr>
        <w:t xml:space="preserve">Подробнее о том, как тема климата отразилась во французских мемуарах о войне </w:t>
      </w:r>
      <w:r w:rsidRPr="00F3709B">
        <w:rPr>
          <w:sz w:val="20"/>
          <w:szCs w:val="20"/>
          <w:lang w:val="et-EE" w:eastAsia="et-EE" w:bidi="et-EE"/>
        </w:rPr>
        <w:t xml:space="preserve">1812 </w:t>
      </w:r>
      <w:r w:rsidRPr="00F3709B">
        <w:rPr>
          <w:sz w:val="20"/>
          <w:szCs w:val="20"/>
        </w:rPr>
        <w:t xml:space="preserve">г., см.: </w:t>
      </w:r>
      <w:r w:rsidRPr="00F3709B">
        <w:rPr>
          <w:rStyle w:val="FootnoteItalic"/>
          <w:rFonts w:eastAsia="CordiaUPC"/>
          <w:sz w:val="20"/>
          <w:szCs w:val="20"/>
        </w:rPr>
        <w:t>Промыслов Н.В.</w:t>
      </w:r>
      <w:r w:rsidRPr="00F3709B">
        <w:rPr>
          <w:sz w:val="20"/>
          <w:szCs w:val="20"/>
        </w:rPr>
        <w:t xml:space="preserve"> Указ</w:t>
      </w:r>
      <w:proofErr w:type="gramStart"/>
      <w:r w:rsidRPr="00F3709B">
        <w:rPr>
          <w:sz w:val="20"/>
          <w:szCs w:val="20"/>
        </w:rPr>
        <w:t>.</w:t>
      </w:r>
      <w:proofErr w:type="gramEnd"/>
      <w:r w:rsidRPr="00F3709B">
        <w:rPr>
          <w:sz w:val="20"/>
          <w:szCs w:val="20"/>
        </w:rPr>
        <w:t xml:space="preserve"> </w:t>
      </w:r>
      <w:proofErr w:type="gramStart"/>
      <w:r w:rsidRPr="00F3709B">
        <w:rPr>
          <w:sz w:val="20"/>
          <w:szCs w:val="20"/>
        </w:rPr>
        <w:t>с</w:t>
      </w:r>
      <w:proofErr w:type="gramEnd"/>
      <w:r w:rsidRPr="00F3709B">
        <w:rPr>
          <w:sz w:val="20"/>
          <w:szCs w:val="20"/>
        </w:rPr>
        <w:t>оч.</w:t>
      </w:r>
    </w:p>
  </w:footnote>
  <w:footnote w:id="34">
    <w:p w:rsidR="00852C1D" w:rsidRPr="00F3709B" w:rsidRDefault="009273C7" w:rsidP="009273C7">
      <w:pPr>
        <w:pStyle w:val="Footnote"/>
        <w:shd w:val="clear" w:color="auto" w:fill="auto"/>
        <w:jc w:val="left"/>
        <w:rPr>
          <w:sz w:val="20"/>
          <w:szCs w:val="20"/>
          <w:lang w:val="en-US"/>
        </w:rPr>
      </w:pPr>
      <w:r w:rsidRPr="00137700">
        <w:rPr>
          <w:sz w:val="20"/>
          <w:szCs w:val="20"/>
          <w:vertAlign w:val="superscript"/>
        </w:rPr>
        <w:t xml:space="preserve">             </w:t>
      </w:r>
      <w:r w:rsidR="00852C1D" w:rsidRPr="00F3709B">
        <w:rPr>
          <w:sz w:val="20"/>
          <w:szCs w:val="20"/>
          <w:vertAlign w:val="superscript"/>
        </w:rPr>
        <w:footnoteRef/>
      </w:r>
      <w:r w:rsidR="00852C1D" w:rsidRPr="00F3709B">
        <w:rPr>
          <w:sz w:val="20"/>
          <w:szCs w:val="20"/>
          <w:lang w:val="et-EE" w:eastAsia="et-EE" w:bidi="et-EE"/>
        </w:rPr>
        <w:t xml:space="preserve">SHD DAT. 1M. </w:t>
      </w:r>
      <w:proofErr w:type="gramStart"/>
      <w:r w:rsidR="00852C1D" w:rsidRPr="00F3709B">
        <w:rPr>
          <w:sz w:val="20"/>
          <w:szCs w:val="20"/>
          <w:lang w:val="en-US"/>
        </w:rPr>
        <w:t xml:space="preserve">1488. </w:t>
      </w:r>
      <w:r w:rsidR="00852C1D" w:rsidRPr="00F3709B">
        <w:rPr>
          <w:sz w:val="20"/>
          <w:szCs w:val="20"/>
          <w:lang w:val="et-EE" w:eastAsia="et-EE" w:bidi="et-EE"/>
        </w:rPr>
        <w:t xml:space="preserve">Statistique de Gouvernement </w:t>
      </w:r>
      <w:r w:rsidR="00852C1D" w:rsidRPr="00F3709B">
        <w:rPr>
          <w:sz w:val="20"/>
          <w:szCs w:val="20"/>
          <w:lang w:val="lv-LV" w:eastAsia="lv-LV" w:bidi="lv-LV"/>
        </w:rPr>
        <w:t>d'Esthonie.</w:t>
      </w:r>
      <w:proofErr w:type="gramEnd"/>
      <w:r w:rsidR="00852C1D" w:rsidRPr="00F3709B">
        <w:rPr>
          <w:sz w:val="20"/>
          <w:szCs w:val="20"/>
          <w:lang w:val="lv-LV" w:eastAsia="lv-LV" w:bidi="lv-LV"/>
        </w:rPr>
        <w:t xml:space="preserve"> </w:t>
      </w:r>
      <w:r w:rsidR="00852C1D" w:rsidRPr="00F3709B">
        <w:rPr>
          <w:sz w:val="20"/>
          <w:szCs w:val="20"/>
          <w:lang w:val="et-EE" w:eastAsia="et-EE" w:bidi="et-EE"/>
        </w:rPr>
        <w:t>P. 11-12.</w:t>
      </w:r>
    </w:p>
  </w:footnote>
  <w:footnote w:id="35">
    <w:p w:rsidR="00852C1D" w:rsidRPr="00F3709B" w:rsidRDefault="00852C1D" w:rsidP="00852C1D">
      <w:pPr>
        <w:pStyle w:val="Footnote"/>
        <w:shd w:val="clear" w:color="auto" w:fill="auto"/>
        <w:ind w:left="360"/>
        <w:jc w:val="left"/>
        <w:rPr>
          <w:sz w:val="20"/>
          <w:szCs w:val="20"/>
          <w:lang w:val="en-US"/>
        </w:rPr>
      </w:pPr>
      <w:r w:rsidRPr="00F3709B">
        <w:rPr>
          <w:sz w:val="20"/>
          <w:szCs w:val="20"/>
          <w:vertAlign w:val="superscript"/>
          <w:lang w:val="et-EE" w:eastAsia="et-EE" w:bidi="et-EE"/>
        </w:rPr>
        <w:footnoteRef/>
      </w:r>
      <w:r w:rsidRPr="00F3709B">
        <w:rPr>
          <w:sz w:val="20"/>
          <w:szCs w:val="20"/>
          <w:lang w:val="et-EE" w:eastAsia="et-EE" w:bidi="et-EE"/>
        </w:rPr>
        <w:t xml:space="preserve"> Ibid. Gouvernement de Righa ou de Livonie (1). </w:t>
      </w:r>
      <w:r w:rsidRPr="00F3709B">
        <w:rPr>
          <w:sz w:val="20"/>
          <w:szCs w:val="20"/>
        </w:rPr>
        <w:t>Р</w:t>
      </w:r>
      <w:r w:rsidRPr="00F3709B">
        <w:rPr>
          <w:sz w:val="20"/>
          <w:szCs w:val="20"/>
          <w:lang w:val="en-US"/>
        </w:rPr>
        <w:t xml:space="preserve">. </w:t>
      </w:r>
      <w:r w:rsidRPr="00F3709B">
        <w:rPr>
          <w:sz w:val="20"/>
          <w:szCs w:val="20"/>
          <w:lang w:val="et-EE" w:eastAsia="et-EE" w:bidi="et-EE"/>
        </w:rPr>
        <w:t>36.</w:t>
      </w:r>
    </w:p>
  </w:footnote>
  <w:footnote w:id="36">
    <w:p w:rsidR="00852C1D" w:rsidRPr="00F3709B" w:rsidRDefault="00852C1D" w:rsidP="006F6870">
      <w:pPr>
        <w:pStyle w:val="Footnote"/>
        <w:shd w:val="clear" w:color="auto" w:fill="auto"/>
        <w:ind w:right="20"/>
        <w:jc w:val="left"/>
        <w:rPr>
          <w:sz w:val="20"/>
          <w:szCs w:val="20"/>
        </w:rPr>
      </w:pPr>
      <w:r w:rsidRPr="00F3709B">
        <w:rPr>
          <w:sz w:val="20"/>
          <w:szCs w:val="20"/>
          <w:vertAlign w:val="superscript"/>
          <w:lang w:val="et-EE" w:eastAsia="et-EE" w:bidi="et-EE"/>
        </w:rPr>
        <w:footnoteRef/>
      </w:r>
      <w:proofErr w:type="spellStart"/>
      <w:proofErr w:type="gramStart"/>
      <w:r w:rsidRPr="00F3709B">
        <w:rPr>
          <w:rStyle w:val="FootnoteItalic"/>
          <w:rFonts w:eastAsia="CordiaUPC"/>
          <w:sz w:val="20"/>
          <w:szCs w:val="20"/>
          <w:lang w:val="en-US"/>
        </w:rPr>
        <w:t>Nieuwazny</w:t>
      </w:r>
      <w:proofErr w:type="spellEnd"/>
      <w:r w:rsidRPr="00F3709B">
        <w:rPr>
          <w:rStyle w:val="FootnoteItalic"/>
          <w:rFonts w:eastAsia="CordiaUPC"/>
          <w:sz w:val="20"/>
          <w:szCs w:val="20"/>
          <w:lang w:val="en-US"/>
        </w:rPr>
        <w:t xml:space="preserve"> A.</w:t>
      </w:r>
      <w:r w:rsidRPr="00F3709B">
        <w:rPr>
          <w:sz w:val="20"/>
          <w:szCs w:val="20"/>
          <w:lang w:val="et-EE" w:eastAsia="et-EE" w:bidi="et-EE"/>
        </w:rPr>
        <w:t xml:space="preserve"> Rien de bien certain?</w:t>
      </w:r>
      <w:proofErr w:type="gramEnd"/>
      <w:r w:rsidRPr="00F3709B">
        <w:rPr>
          <w:sz w:val="20"/>
          <w:szCs w:val="20"/>
          <w:lang w:val="et-EE" w:eastAsia="et-EE" w:bidi="et-EE"/>
        </w:rPr>
        <w:t xml:space="preserve"> Le syst</w:t>
      </w:r>
      <w:r w:rsidR="000308B2" w:rsidRPr="00F3709B">
        <w:rPr>
          <w:sz w:val="20"/>
          <w:szCs w:val="20"/>
          <w:lang w:val="et-EE" w:eastAsia="et-EE" w:bidi="et-EE"/>
        </w:rPr>
        <w:t>è</w:t>
      </w:r>
      <w:r w:rsidRPr="00F3709B">
        <w:rPr>
          <w:sz w:val="20"/>
          <w:szCs w:val="20"/>
          <w:lang w:val="et-EE" w:eastAsia="et-EE" w:bidi="et-EE"/>
        </w:rPr>
        <w:t xml:space="preserve">me de renseignements </w:t>
      </w:r>
      <w:r w:rsidRPr="00F3709B">
        <w:rPr>
          <w:sz w:val="20"/>
          <w:szCs w:val="20"/>
          <w:lang w:val="lv-LV" w:eastAsia="lv-LV" w:bidi="lv-LV"/>
        </w:rPr>
        <w:t>fran</w:t>
      </w:r>
      <w:r w:rsidR="000308B2" w:rsidRPr="00F3709B">
        <w:rPr>
          <w:sz w:val="20"/>
          <w:szCs w:val="20"/>
          <w:lang w:val="lv-LV" w:eastAsia="lv-LV" w:bidi="lv-LV"/>
        </w:rPr>
        <w:t>ç</w:t>
      </w:r>
      <w:r w:rsidRPr="00F3709B">
        <w:rPr>
          <w:sz w:val="20"/>
          <w:szCs w:val="20"/>
          <w:lang w:val="lv-LV" w:eastAsia="lv-LV" w:bidi="lv-LV"/>
        </w:rPr>
        <w:t>ais avant la campagne de Russie // L’Histoire n 267 - 2e trimestre 2012. P. 47.</w:t>
      </w:r>
    </w:p>
  </w:footnote>
  <w:footnote w:id="37">
    <w:p w:rsidR="00852C1D" w:rsidRPr="00F3709B" w:rsidRDefault="00852C1D" w:rsidP="006F6870">
      <w:pPr>
        <w:pStyle w:val="Footnote"/>
        <w:shd w:val="clear" w:color="auto" w:fill="auto"/>
        <w:spacing w:line="170" w:lineRule="exact"/>
        <w:jc w:val="left"/>
        <w:rPr>
          <w:sz w:val="20"/>
          <w:szCs w:val="20"/>
          <w:lang w:val="en-US"/>
        </w:rPr>
      </w:pPr>
      <w:r w:rsidRPr="00F3709B">
        <w:rPr>
          <w:sz w:val="20"/>
          <w:szCs w:val="20"/>
          <w:vertAlign w:val="superscript"/>
        </w:rPr>
        <w:footnoteRef/>
      </w:r>
      <w:r w:rsidRPr="00F3709B">
        <w:rPr>
          <w:rStyle w:val="FootnoteItalic"/>
          <w:rFonts w:eastAsia="CordiaUPC"/>
          <w:sz w:val="20"/>
          <w:szCs w:val="20"/>
        </w:rPr>
        <w:t>Безотосный В.М.</w:t>
      </w:r>
      <w:r w:rsidRPr="00F3709B">
        <w:rPr>
          <w:sz w:val="20"/>
          <w:szCs w:val="20"/>
        </w:rPr>
        <w:t xml:space="preserve"> Разведка и планы сторон в 1812 году. С</w:t>
      </w:r>
      <w:r w:rsidRPr="00F3709B">
        <w:rPr>
          <w:sz w:val="20"/>
          <w:szCs w:val="20"/>
          <w:lang w:val="en-US"/>
        </w:rPr>
        <w:t>. 40-41.</w:t>
      </w:r>
    </w:p>
  </w:footnote>
  <w:footnote w:id="38">
    <w:p w:rsidR="00852C1D" w:rsidRPr="00F3709B" w:rsidRDefault="00852C1D" w:rsidP="00852C1D">
      <w:pPr>
        <w:pStyle w:val="Footnote"/>
        <w:shd w:val="clear" w:color="auto" w:fill="auto"/>
        <w:spacing w:line="170" w:lineRule="exact"/>
        <w:ind w:left="360"/>
        <w:jc w:val="left"/>
        <w:rPr>
          <w:sz w:val="20"/>
          <w:szCs w:val="20"/>
        </w:rPr>
      </w:pPr>
      <w:r w:rsidRPr="00F3709B">
        <w:rPr>
          <w:sz w:val="20"/>
          <w:szCs w:val="20"/>
          <w:vertAlign w:val="superscript"/>
        </w:rPr>
        <w:footnoteRef/>
      </w:r>
      <w:r w:rsidRPr="00F3709B">
        <w:rPr>
          <w:sz w:val="20"/>
          <w:szCs w:val="20"/>
          <w:lang w:val="en-US"/>
        </w:rPr>
        <w:t xml:space="preserve"> </w:t>
      </w:r>
      <w:proofErr w:type="spellStart"/>
      <w:r w:rsidRPr="00F3709B">
        <w:rPr>
          <w:rStyle w:val="FootnoteItalic"/>
          <w:rFonts w:eastAsia="CordiaUPC"/>
          <w:sz w:val="20"/>
          <w:szCs w:val="20"/>
          <w:lang w:val="en-US"/>
        </w:rPr>
        <w:t>Nieuwazny</w:t>
      </w:r>
      <w:proofErr w:type="spellEnd"/>
      <w:r w:rsidRPr="00F3709B">
        <w:rPr>
          <w:rStyle w:val="FootnoteItalic"/>
          <w:rFonts w:eastAsia="CordiaUPC"/>
          <w:sz w:val="20"/>
          <w:szCs w:val="20"/>
          <w:lang w:val="en-US"/>
        </w:rPr>
        <w:t xml:space="preserve"> A.</w:t>
      </w:r>
      <w:r w:rsidRPr="00F3709B">
        <w:rPr>
          <w:sz w:val="20"/>
          <w:szCs w:val="20"/>
          <w:lang w:val="et-EE" w:eastAsia="et-EE" w:bidi="et-EE"/>
        </w:rPr>
        <w:t xml:space="preserve"> Op. cit. P. 48.</w:t>
      </w:r>
    </w:p>
  </w:footnote>
  <w:footnote w:id="39">
    <w:p w:rsidR="00852C1D" w:rsidRPr="00F3709B" w:rsidRDefault="00852C1D" w:rsidP="00852C1D">
      <w:pPr>
        <w:pStyle w:val="Footnote"/>
        <w:shd w:val="clear" w:color="auto" w:fill="auto"/>
        <w:ind w:firstLine="360"/>
        <w:jc w:val="both"/>
        <w:rPr>
          <w:sz w:val="20"/>
          <w:szCs w:val="20"/>
        </w:rPr>
      </w:pPr>
      <w:r w:rsidRPr="00F3709B">
        <w:rPr>
          <w:sz w:val="20"/>
          <w:szCs w:val="20"/>
          <w:vertAlign w:val="superscript"/>
        </w:rPr>
        <w:footnoteRef/>
      </w:r>
      <w:r w:rsidRPr="00F3709B">
        <w:rPr>
          <w:sz w:val="20"/>
          <w:szCs w:val="20"/>
        </w:rPr>
        <w:t>Часть этих материалов была позднее захвачена русскими войсками и со</w:t>
      </w:r>
      <w:r w:rsidRPr="00F3709B">
        <w:rPr>
          <w:sz w:val="20"/>
          <w:szCs w:val="20"/>
        </w:rPr>
        <w:softHyphen/>
        <w:t xml:space="preserve">хранилась в: РГАДА. Ф. 30. Оп. 1. Д. 274. Л. 104-108 об. Подробнее </w:t>
      </w:r>
      <w:proofErr w:type="gramStart"/>
      <w:r w:rsidRPr="00F3709B">
        <w:rPr>
          <w:sz w:val="20"/>
          <w:szCs w:val="20"/>
        </w:rPr>
        <w:t>см</w:t>
      </w:r>
      <w:proofErr w:type="gramEnd"/>
      <w:r w:rsidRPr="00F3709B">
        <w:rPr>
          <w:sz w:val="20"/>
          <w:szCs w:val="20"/>
        </w:rPr>
        <w:t xml:space="preserve">.: </w:t>
      </w:r>
      <w:proofErr w:type="spellStart"/>
      <w:r w:rsidR="00F3709B" w:rsidRPr="00F3709B">
        <w:rPr>
          <w:rStyle w:val="FootnoteItalic"/>
          <w:rFonts w:eastAsia="CordiaUPC"/>
          <w:sz w:val="20"/>
          <w:szCs w:val="20"/>
        </w:rPr>
        <w:t>Nieuwa</w:t>
      </w:r>
      <w:r w:rsidRPr="00F3709B">
        <w:rPr>
          <w:rStyle w:val="FootnoteItalic"/>
          <w:rFonts w:eastAsia="CordiaUPC"/>
          <w:sz w:val="20"/>
          <w:szCs w:val="20"/>
        </w:rPr>
        <w:t>zny</w:t>
      </w:r>
      <w:proofErr w:type="spellEnd"/>
      <w:r w:rsidRPr="00F3709B">
        <w:rPr>
          <w:rStyle w:val="FootnoteItalic"/>
          <w:rFonts w:eastAsia="CordiaUPC"/>
          <w:sz w:val="20"/>
          <w:szCs w:val="20"/>
        </w:rPr>
        <w:t xml:space="preserve"> A.</w:t>
      </w:r>
      <w:r w:rsidRPr="00F3709B">
        <w:rPr>
          <w:sz w:val="20"/>
          <w:szCs w:val="20"/>
          <w:lang w:val="et-EE" w:eastAsia="et-EE" w:bidi="et-EE"/>
        </w:rPr>
        <w:t xml:space="preserve"> Op. cit. P. 49.</w:t>
      </w:r>
    </w:p>
  </w:footnote>
  <w:footnote w:id="40">
    <w:p w:rsidR="00852C1D" w:rsidRPr="00F3709B" w:rsidRDefault="00852C1D" w:rsidP="00852C1D">
      <w:pPr>
        <w:pStyle w:val="Footnote"/>
        <w:shd w:val="clear" w:color="auto" w:fill="auto"/>
        <w:ind w:left="360"/>
        <w:jc w:val="left"/>
        <w:rPr>
          <w:sz w:val="20"/>
          <w:szCs w:val="20"/>
        </w:rPr>
      </w:pPr>
      <w:r w:rsidRPr="00F3709B">
        <w:rPr>
          <w:sz w:val="20"/>
          <w:szCs w:val="20"/>
          <w:vertAlign w:val="superscript"/>
          <w:lang w:val="et-EE" w:eastAsia="et-EE" w:bidi="et-EE"/>
        </w:rPr>
        <w:footnoteRef/>
      </w:r>
      <w:proofErr w:type="spellStart"/>
      <w:r w:rsidRPr="00F3709B">
        <w:rPr>
          <w:rStyle w:val="FootnoteItalic"/>
          <w:rFonts w:eastAsia="CordiaUPC"/>
          <w:sz w:val="20"/>
          <w:szCs w:val="20"/>
        </w:rPr>
        <w:t>Nieuwazny</w:t>
      </w:r>
      <w:proofErr w:type="spellEnd"/>
      <w:r w:rsidRPr="00F3709B">
        <w:rPr>
          <w:rStyle w:val="FootnoteItalic"/>
          <w:rFonts w:eastAsia="CordiaUPC"/>
          <w:sz w:val="20"/>
          <w:szCs w:val="20"/>
        </w:rPr>
        <w:t xml:space="preserve"> A.</w:t>
      </w:r>
      <w:r w:rsidRPr="00F3709B">
        <w:rPr>
          <w:sz w:val="20"/>
          <w:szCs w:val="20"/>
          <w:lang w:val="et-EE" w:eastAsia="et-EE" w:bidi="et-EE"/>
        </w:rPr>
        <w:t xml:space="preserve"> Op. cit. P. 50.</w:t>
      </w:r>
    </w:p>
  </w:footnote>
  <w:footnote w:id="41">
    <w:p w:rsidR="00852C1D" w:rsidRPr="00F3709B" w:rsidRDefault="00852C1D" w:rsidP="00852C1D">
      <w:pPr>
        <w:pStyle w:val="Footnote"/>
        <w:shd w:val="clear" w:color="auto" w:fill="auto"/>
        <w:ind w:firstLine="360"/>
        <w:jc w:val="left"/>
        <w:rPr>
          <w:sz w:val="20"/>
          <w:szCs w:val="20"/>
        </w:rPr>
      </w:pPr>
      <w:r w:rsidRPr="00F3709B">
        <w:rPr>
          <w:sz w:val="20"/>
          <w:szCs w:val="20"/>
          <w:vertAlign w:val="superscript"/>
          <w:lang w:val="et-EE" w:eastAsia="et-EE" w:bidi="et-EE"/>
        </w:rPr>
        <w:footnoteRef/>
      </w:r>
      <w:r w:rsidRPr="00F3709B">
        <w:rPr>
          <w:sz w:val="20"/>
          <w:szCs w:val="20"/>
          <w:lang w:val="et-EE" w:eastAsia="et-EE" w:bidi="et-EE"/>
        </w:rPr>
        <w:t xml:space="preserve"> </w:t>
      </w:r>
      <w:r w:rsidRPr="00F3709B">
        <w:rPr>
          <w:sz w:val="20"/>
          <w:szCs w:val="20"/>
        </w:rPr>
        <w:t xml:space="preserve">Туаз </w:t>
      </w:r>
      <w:r w:rsidRPr="00F3709B">
        <w:rPr>
          <w:sz w:val="20"/>
          <w:szCs w:val="20"/>
          <w:lang w:val="et-EE" w:eastAsia="et-EE" w:bidi="et-EE"/>
        </w:rPr>
        <w:t xml:space="preserve">- </w:t>
      </w:r>
      <w:r w:rsidRPr="00F3709B">
        <w:rPr>
          <w:sz w:val="20"/>
          <w:szCs w:val="20"/>
        </w:rPr>
        <w:t>французская единица длины, использовавшаяся до введения мет</w:t>
      </w:r>
      <w:r w:rsidRPr="00F3709B">
        <w:rPr>
          <w:sz w:val="20"/>
          <w:szCs w:val="20"/>
        </w:rPr>
        <w:softHyphen/>
        <w:t xml:space="preserve">рической системы. </w:t>
      </w:r>
      <w:r w:rsidRPr="00F3709B">
        <w:rPr>
          <w:sz w:val="20"/>
          <w:szCs w:val="20"/>
          <w:lang w:val="et-EE" w:eastAsia="et-EE" w:bidi="et-EE"/>
        </w:rPr>
        <w:t xml:space="preserve">1 </w:t>
      </w:r>
      <w:r w:rsidRPr="00F3709B">
        <w:rPr>
          <w:sz w:val="20"/>
          <w:szCs w:val="20"/>
        </w:rPr>
        <w:t>туаз равен 1,9 м.</w:t>
      </w:r>
    </w:p>
  </w:footnote>
  <w:footnote w:id="42">
    <w:p w:rsidR="00852C1D" w:rsidRPr="00F3709B" w:rsidRDefault="00852C1D" w:rsidP="00852C1D">
      <w:pPr>
        <w:pStyle w:val="Footnote"/>
        <w:shd w:val="clear" w:color="auto" w:fill="auto"/>
        <w:ind w:left="360"/>
        <w:jc w:val="left"/>
        <w:rPr>
          <w:sz w:val="20"/>
          <w:szCs w:val="20"/>
        </w:rPr>
      </w:pPr>
      <w:r w:rsidRPr="00F3709B">
        <w:rPr>
          <w:sz w:val="20"/>
          <w:szCs w:val="20"/>
          <w:vertAlign w:val="superscript"/>
        </w:rPr>
        <w:footnoteRef/>
      </w:r>
      <w:proofErr w:type="spellStart"/>
      <w:r w:rsidRPr="00F3709B">
        <w:rPr>
          <w:rStyle w:val="FootnoteItalic"/>
          <w:rFonts w:eastAsia="CordiaUPC"/>
          <w:sz w:val="20"/>
          <w:szCs w:val="20"/>
        </w:rPr>
        <w:t>Nieuwazny</w:t>
      </w:r>
      <w:proofErr w:type="spellEnd"/>
      <w:r w:rsidRPr="00F3709B">
        <w:rPr>
          <w:rStyle w:val="FootnoteItalic"/>
          <w:rFonts w:eastAsia="CordiaUPC"/>
          <w:sz w:val="20"/>
          <w:szCs w:val="20"/>
        </w:rPr>
        <w:t xml:space="preserve"> A.</w:t>
      </w:r>
      <w:r w:rsidRPr="00F3709B">
        <w:rPr>
          <w:sz w:val="20"/>
          <w:szCs w:val="20"/>
          <w:lang w:val="et-EE" w:eastAsia="et-EE" w:bidi="et-EE"/>
        </w:rPr>
        <w:t xml:space="preserve"> Op. cit. P. 44-45.</w:t>
      </w:r>
    </w:p>
  </w:footnote>
  <w:footnote w:id="43">
    <w:p w:rsidR="00852C1D" w:rsidRPr="00F3709B" w:rsidRDefault="00852C1D" w:rsidP="00852C1D">
      <w:pPr>
        <w:pStyle w:val="Footnote"/>
        <w:shd w:val="clear" w:color="auto" w:fill="auto"/>
        <w:ind w:right="20" w:firstLine="360"/>
        <w:jc w:val="both"/>
        <w:rPr>
          <w:sz w:val="20"/>
          <w:szCs w:val="20"/>
          <w:lang w:val="en-US"/>
        </w:rPr>
      </w:pPr>
      <w:r w:rsidRPr="00F3709B">
        <w:rPr>
          <w:sz w:val="20"/>
          <w:szCs w:val="20"/>
          <w:vertAlign w:val="superscript"/>
        </w:rPr>
        <w:footnoteRef/>
      </w:r>
      <w:r w:rsidRPr="00F3709B">
        <w:rPr>
          <w:sz w:val="20"/>
          <w:szCs w:val="20"/>
        </w:rPr>
        <w:t xml:space="preserve">Например: </w:t>
      </w:r>
      <w:r w:rsidRPr="00F3709B">
        <w:rPr>
          <w:sz w:val="20"/>
          <w:szCs w:val="20"/>
          <w:lang w:val="lv-LV" w:eastAsia="lv-LV" w:bidi="lv-LV"/>
        </w:rPr>
        <w:t xml:space="preserve">SHD DAT. 1M. </w:t>
      </w:r>
      <w:r w:rsidRPr="00F3709B">
        <w:rPr>
          <w:sz w:val="20"/>
          <w:szCs w:val="20"/>
          <w:lang w:val="en-US"/>
        </w:rPr>
        <w:t xml:space="preserve">1488. </w:t>
      </w:r>
      <w:r w:rsidRPr="00F3709B">
        <w:rPr>
          <w:sz w:val="20"/>
          <w:szCs w:val="20"/>
          <w:lang w:val="et-EE" w:eastAsia="et-EE" w:bidi="et-EE"/>
        </w:rPr>
        <w:t xml:space="preserve">Statistique de Courlande. Tableau topogra- phique. </w:t>
      </w:r>
      <w:r w:rsidRPr="00F3709B">
        <w:rPr>
          <w:sz w:val="20"/>
          <w:szCs w:val="20"/>
        </w:rPr>
        <w:t>Р</w:t>
      </w:r>
      <w:r w:rsidRPr="00F3709B">
        <w:rPr>
          <w:sz w:val="20"/>
          <w:szCs w:val="20"/>
          <w:lang w:val="en-US"/>
        </w:rPr>
        <w:t xml:space="preserve">. </w:t>
      </w:r>
      <w:r w:rsidRPr="00F3709B">
        <w:rPr>
          <w:sz w:val="20"/>
          <w:szCs w:val="20"/>
          <w:lang w:val="et-EE" w:eastAsia="et-EE" w:bidi="et-EE"/>
        </w:rPr>
        <w:t xml:space="preserve">6; SHD DAT. 1M. 1488. Statistique de Gouvernement </w:t>
      </w:r>
      <w:r w:rsidRPr="00F3709B">
        <w:rPr>
          <w:sz w:val="20"/>
          <w:szCs w:val="20"/>
          <w:lang w:val="lv-LV" w:eastAsia="lv-LV" w:bidi="lv-LV"/>
        </w:rPr>
        <w:t xml:space="preserve">d'Esthonie. </w:t>
      </w:r>
      <w:r w:rsidRPr="00F3709B">
        <w:rPr>
          <w:sz w:val="20"/>
          <w:szCs w:val="20"/>
        </w:rPr>
        <w:t>Р</w:t>
      </w:r>
      <w:r w:rsidRPr="00F3709B">
        <w:rPr>
          <w:sz w:val="20"/>
          <w:szCs w:val="20"/>
          <w:lang w:val="en-US"/>
        </w:rPr>
        <w:t xml:space="preserve">. </w:t>
      </w:r>
      <w:r w:rsidRPr="00F3709B">
        <w:rPr>
          <w:sz w:val="20"/>
          <w:szCs w:val="20"/>
          <w:lang w:val="et-EE" w:eastAsia="et-EE" w:bidi="et-EE"/>
        </w:rPr>
        <w:t xml:space="preserve">32 </w:t>
      </w:r>
      <w:r w:rsidRPr="00F3709B">
        <w:rPr>
          <w:sz w:val="20"/>
          <w:szCs w:val="20"/>
        </w:rPr>
        <w:t>и</w:t>
      </w:r>
      <w:r w:rsidRPr="00F3709B">
        <w:rPr>
          <w:sz w:val="20"/>
          <w:szCs w:val="20"/>
          <w:lang w:val="en-US"/>
        </w:rPr>
        <w:t xml:space="preserve"> </w:t>
      </w:r>
      <w:proofErr w:type="spellStart"/>
      <w:r w:rsidRPr="00F3709B">
        <w:rPr>
          <w:sz w:val="20"/>
          <w:szCs w:val="20"/>
        </w:rPr>
        <w:t>др</w:t>
      </w:r>
      <w:proofErr w:type="spellEnd"/>
      <w:r w:rsidRPr="00F3709B">
        <w:rPr>
          <w:sz w:val="20"/>
          <w:szCs w:val="20"/>
          <w:lang w:val="en-US"/>
        </w:rPr>
        <w:t>.</w:t>
      </w:r>
    </w:p>
  </w:footnote>
  <w:footnote w:id="44">
    <w:p w:rsidR="00852C1D" w:rsidRPr="00F3709B" w:rsidRDefault="00852C1D" w:rsidP="00852C1D">
      <w:pPr>
        <w:pStyle w:val="Footnote"/>
        <w:shd w:val="clear" w:color="auto" w:fill="auto"/>
        <w:ind w:right="20"/>
        <w:jc w:val="left"/>
        <w:rPr>
          <w:sz w:val="20"/>
          <w:szCs w:val="20"/>
        </w:rPr>
      </w:pPr>
      <w:r w:rsidRPr="00F3709B">
        <w:rPr>
          <w:sz w:val="20"/>
          <w:szCs w:val="20"/>
          <w:vertAlign w:val="superscript"/>
          <w:lang w:val="et-EE" w:eastAsia="et-EE" w:bidi="et-EE"/>
        </w:rPr>
        <w:footnoteRef/>
      </w:r>
      <w:r w:rsidRPr="00F3709B">
        <w:rPr>
          <w:sz w:val="20"/>
          <w:szCs w:val="20"/>
          <w:lang w:val="et-EE" w:eastAsia="et-EE" w:bidi="et-EE"/>
        </w:rPr>
        <w:t xml:space="preserve"> </w:t>
      </w:r>
      <w:r w:rsidRPr="00F3709B">
        <w:rPr>
          <w:sz w:val="20"/>
          <w:szCs w:val="20"/>
        </w:rPr>
        <w:t>Самый западный из Канарских островов, современное название -</w:t>
      </w:r>
      <w:r w:rsidR="00F3709B" w:rsidRPr="00F3709B">
        <w:rPr>
          <w:sz w:val="20"/>
          <w:szCs w:val="20"/>
        </w:rPr>
        <w:t xml:space="preserve"> </w:t>
      </w:r>
      <w:r w:rsidRPr="00F3709B">
        <w:rPr>
          <w:sz w:val="20"/>
          <w:szCs w:val="20"/>
        </w:rPr>
        <w:t xml:space="preserve"> </w:t>
      </w:r>
      <w:proofErr w:type="spellStart"/>
      <w:r w:rsidRPr="00F3709B">
        <w:rPr>
          <w:sz w:val="20"/>
          <w:szCs w:val="20"/>
        </w:rPr>
        <w:t>Иерро</w:t>
      </w:r>
      <w:proofErr w:type="spellEnd"/>
      <w:r w:rsidRPr="00F3709B">
        <w:rPr>
          <w:sz w:val="20"/>
          <w:szCs w:val="20"/>
        </w:rPr>
        <w:t>.</w:t>
      </w:r>
    </w:p>
  </w:footnote>
  <w:footnote w:id="45">
    <w:p w:rsidR="00852C1D" w:rsidRPr="00F3709B" w:rsidRDefault="00852C1D" w:rsidP="00F3709B">
      <w:pPr>
        <w:pStyle w:val="Footnote"/>
        <w:shd w:val="clear" w:color="auto" w:fill="auto"/>
        <w:ind w:right="20"/>
        <w:jc w:val="both"/>
        <w:rPr>
          <w:sz w:val="20"/>
          <w:szCs w:val="20"/>
        </w:rPr>
      </w:pPr>
      <w:r w:rsidRPr="00F3709B">
        <w:rPr>
          <w:sz w:val="20"/>
          <w:szCs w:val="20"/>
          <w:vertAlign w:val="superscript"/>
        </w:rPr>
        <w:footnoteRef/>
      </w:r>
      <w:r w:rsidRPr="00F3709B">
        <w:rPr>
          <w:sz w:val="20"/>
          <w:szCs w:val="20"/>
        </w:rPr>
        <w:t>Меридиан, проходящий через Парижскую обсерваторию. До Международ</w:t>
      </w:r>
      <w:r w:rsidRPr="00F3709B">
        <w:rPr>
          <w:sz w:val="20"/>
          <w:szCs w:val="20"/>
        </w:rPr>
        <w:softHyphen/>
        <w:t>ной меридианной конференции 1884 г. наряду с меридианом</w:t>
      </w:r>
      <w:proofErr w:type="gramStart"/>
      <w:r w:rsidRPr="00F3709B">
        <w:rPr>
          <w:sz w:val="20"/>
          <w:szCs w:val="20"/>
        </w:rPr>
        <w:t xml:space="preserve"> Ф</w:t>
      </w:r>
      <w:proofErr w:type="gramEnd"/>
      <w:r w:rsidRPr="00F3709B">
        <w:rPr>
          <w:sz w:val="20"/>
          <w:szCs w:val="20"/>
        </w:rPr>
        <w:t>ерро широко ис</w:t>
      </w:r>
      <w:r w:rsidRPr="00F3709B">
        <w:rPr>
          <w:sz w:val="20"/>
          <w:szCs w:val="20"/>
        </w:rPr>
        <w:softHyphen/>
        <w:t>пользовался в качестве нулевого меридиана для отсчета географических долгот.</w:t>
      </w:r>
    </w:p>
  </w:footnote>
  <w:footnote w:id="46">
    <w:p w:rsidR="00852C1D" w:rsidRPr="00F3709B" w:rsidRDefault="00852C1D" w:rsidP="00F3709B">
      <w:pPr>
        <w:pStyle w:val="Footnote"/>
        <w:shd w:val="clear" w:color="auto" w:fill="auto"/>
        <w:ind w:right="20"/>
        <w:jc w:val="left"/>
        <w:rPr>
          <w:sz w:val="20"/>
          <w:szCs w:val="20"/>
          <w:lang w:val="en-US"/>
        </w:rPr>
      </w:pPr>
      <w:r w:rsidRPr="00F3709B">
        <w:rPr>
          <w:sz w:val="20"/>
          <w:szCs w:val="20"/>
          <w:vertAlign w:val="superscript"/>
        </w:rPr>
        <w:footnoteRef/>
      </w:r>
      <w:r w:rsidRPr="00F3709B">
        <w:rPr>
          <w:sz w:val="20"/>
          <w:szCs w:val="20"/>
        </w:rPr>
        <w:t xml:space="preserve"> </w:t>
      </w:r>
      <w:proofErr w:type="gramStart"/>
      <w:r w:rsidRPr="00F3709B">
        <w:rPr>
          <w:sz w:val="20"/>
          <w:szCs w:val="20"/>
        </w:rPr>
        <w:t xml:space="preserve">Например, </w:t>
      </w:r>
      <w:r w:rsidRPr="00F3709B">
        <w:rPr>
          <w:sz w:val="20"/>
          <w:szCs w:val="20"/>
          <w:lang w:val="lv-LV" w:eastAsia="lv-LV" w:bidi="lv-LV"/>
        </w:rPr>
        <w:t xml:space="preserve">Peipoul </w:t>
      </w:r>
      <w:r w:rsidRPr="00F3709B">
        <w:rPr>
          <w:sz w:val="20"/>
          <w:szCs w:val="20"/>
        </w:rPr>
        <w:t xml:space="preserve">(или </w:t>
      </w:r>
      <w:r w:rsidRPr="00F3709B">
        <w:rPr>
          <w:sz w:val="20"/>
          <w:szCs w:val="20"/>
          <w:lang w:val="lv-LV" w:eastAsia="lv-LV" w:bidi="lv-LV"/>
        </w:rPr>
        <w:t xml:space="preserve">Peipoud) </w:t>
      </w:r>
      <w:r w:rsidRPr="00F3709B">
        <w:rPr>
          <w:sz w:val="20"/>
          <w:szCs w:val="20"/>
        </w:rPr>
        <w:t xml:space="preserve">(Чудское озеро), </w:t>
      </w:r>
      <w:r w:rsidRPr="00F3709B">
        <w:rPr>
          <w:sz w:val="20"/>
          <w:szCs w:val="20"/>
          <w:lang w:val="lv-LV" w:eastAsia="lv-LV" w:bidi="lv-LV"/>
        </w:rPr>
        <w:t xml:space="preserve">Tal-lin </w:t>
      </w:r>
      <w:r w:rsidRPr="00F3709B">
        <w:rPr>
          <w:sz w:val="20"/>
          <w:szCs w:val="20"/>
        </w:rPr>
        <w:t xml:space="preserve">(Таллинн), </w:t>
      </w:r>
      <w:r w:rsidRPr="00F3709B">
        <w:rPr>
          <w:sz w:val="20"/>
          <w:szCs w:val="20"/>
          <w:lang w:val="lv-LV" w:eastAsia="lv-LV" w:bidi="lv-LV"/>
        </w:rPr>
        <w:t xml:space="preserve">Tukum </w:t>
      </w:r>
      <w:r w:rsidRPr="00F3709B">
        <w:rPr>
          <w:sz w:val="20"/>
          <w:szCs w:val="20"/>
        </w:rPr>
        <w:t>(</w:t>
      </w:r>
      <w:proofErr w:type="spellStart"/>
      <w:r w:rsidRPr="00F3709B">
        <w:rPr>
          <w:sz w:val="20"/>
          <w:szCs w:val="20"/>
        </w:rPr>
        <w:t>совр</w:t>
      </w:r>
      <w:proofErr w:type="spellEnd"/>
      <w:r w:rsidRPr="00F3709B">
        <w:rPr>
          <w:sz w:val="20"/>
          <w:szCs w:val="20"/>
        </w:rPr>
        <w:t>.</w:t>
      </w:r>
      <w:proofErr w:type="gramEnd"/>
      <w:r w:rsidRPr="00F3709B">
        <w:rPr>
          <w:sz w:val="20"/>
          <w:szCs w:val="20"/>
        </w:rPr>
        <w:t xml:space="preserve"> </w:t>
      </w:r>
      <w:proofErr w:type="gramStart"/>
      <w:r w:rsidRPr="00F3709B">
        <w:rPr>
          <w:sz w:val="20"/>
          <w:szCs w:val="20"/>
        </w:rPr>
        <w:t>Тукумс</w:t>
      </w:r>
      <w:r w:rsidRPr="00F3709B">
        <w:rPr>
          <w:sz w:val="20"/>
          <w:szCs w:val="20"/>
          <w:lang w:val="en-US"/>
        </w:rPr>
        <w:t xml:space="preserve">) </w:t>
      </w:r>
      <w:r w:rsidRPr="00F3709B">
        <w:rPr>
          <w:sz w:val="20"/>
          <w:szCs w:val="20"/>
        </w:rPr>
        <w:t>и</w:t>
      </w:r>
      <w:r w:rsidRPr="00F3709B">
        <w:rPr>
          <w:sz w:val="20"/>
          <w:szCs w:val="20"/>
          <w:lang w:val="en-US"/>
        </w:rPr>
        <w:t xml:space="preserve"> </w:t>
      </w:r>
      <w:proofErr w:type="spellStart"/>
      <w:r w:rsidRPr="00F3709B">
        <w:rPr>
          <w:sz w:val="20"/>
          <w:szCs w:val="20"/>
        </w:rPr>
        <w:t>др</w:t>
      </w:r>
      <w:proofErr w:type="spellEnd"/>
      <w:r w:rsidRPr="00F3709B">
        <w:rPr>
          <w:sz w:val="20"/>
          <w:szCs w:val="20"/>
          <w:lang w:val="en-US"/>
        </w:rPr>
        <w:t>.</w:t>
      </w:r>
      <w:proofErr w:type="gramEnd"/>
    </w:p>
  </w:footnote>
  <w:footnote w:id="47">
    <w:p w:rsidR="00852C1D" w:rsidRPr="00F3709B" w:rsidRDefault="00852C1D" w:rsidP="00F3709B">
      <w:pPr>
        <w:pStyle w:val="Footnote"/>
        <w:shd w:val="clear" w:color="auto" w:fill="auto"/>
        <w:ind w:right="20"/>
        <w:jc w:val="both"/>
        <w:rPr>
          <w:sz w:val="20"/>
          <w:szCs w:val="20"/>
          <w:lang w:val="en-US"/>
        </w:rPr>
      </w:pPr>
      <w:r w:rsidRPr="00F3709B">
        <w:rPr>
          <w:sz w:val="20"/>
          <w:szCs w:val="20"/>
          <w:vertAlign w:val="superscript"/>
        </w:rPr>
        <w:footnoteRef/>
      </w:r>
      <w:proofErr w:type="spellStart"/>
      <w:proofErr w:type="gramStart"/>
      <w:r w:rsidRPr="00F3709B">
        <w:rPr>
          <w:rStyle w:val="FootnoteItalic"/>
          <w:rFonts w:eastAsia="CordiaUPC"/>
          <w:sz w:val="20"/>
          <w:szCs w:val="20"/>
          <w:lang w:val="en-US"/>
        </w:rPr>
        <w:t>Storch</w:t>
      </w:r>
      <w:proofErr w:type="spellEnd"/>
      <w:r w:rsidRPr="00F3709B">
        <w:rPr>
          <w:rStyle w:val="FootnoteItalic"/>
          <w:rFonts w:eastAsia="CordiaUPC"/>
          <w:sz w:val="20"/>
          <w:szCs w:val="20"/>
          <w:lang w:val="en-US"/>
        </w:rPr>
        <w:t xml:space="preserve"> H.</w:t>
      </w:r>
      <w:r w:rsidRPr="00F3709B">
        <w:rPr>
          <w:sz w:val="20"/>
          <w:szCs w:val="20"/>
          <w:lang w:val="et-EE" w:eastAsia="et-EE" w:bidi="et-EE"/>
        </w:rPr>
        <w:t xml:space="preserve"> Statistische Übersicht </w:t>
      </w:r>
      <w:r w:rsidRPr="00F3709B">
        <w:rPr>
          <w:sz w:val="20"/>
          <w:szCs w:val="20"/>
          <w:lang w:val="lv-LV" w:eastAsia="lv-LV" w:bidi="lv-LV"/>
        </w:rPr>
        <w:t xml:space="preserve">der </w:t>
      </w:r>
      <w:r w:rsidRPr="00F3709B">
        <w:rPr>
          <w:sz w:val="20"/>
          <w:szCs w:val="20"/>
          <w:lang w:val="et-EE" w:eastAsia="et-EE" w:bidi="et-EE"/>
        </w:rPr>
        <w:t xml:space="preserve">Statthalterschaften </w:t>
      </w:r>
      <w:r w:rsidRPr="00F3709B">
        <w:rPr>
          <w:sz w:val="20"/>
          <w:szCs w:val="20"/>
          <w:lang w:val="lv-LV" w:eastAsia="lv-LV" w:bidi="lv-LV"/>
        </w:rPr>
        <w:t xml:space="preserve">des </w:t>
      </w:r>
      <w:r w:rsidRPr="00F3709B">
        <w:rPr>
          <w:sz w:val="20"/>
          <w:szCs w:val="20"/>
          <w:lang w:val="et-EE" w:eastAsia="et-EE" w:bidi="et-EE"/>
        </w:rPr>
        <w:t>russischen Reichs nach ihren merkwürdigsten Kulturverhältnissen.</w:t>
      </w:r>
      <w:proofErr w:type="gramEnd"/>
      <w:r w:rsidRPr="00F3709B">
        <w:rPr>
          <w:sz w:val="20"/>
          <w:szCs w:val="20"/>
          <w:lang w:val="et-EE" w:eastAsia="et-EE" w:bidi="et-EE"/>
        </w:rPr>
        <w:t xml:space="preserve"> Riga, 1795; Historisch-statistische Gemälde des russischen Reichs. Riga, 1797-1803; RuBland unter Alexander I. St. Petersburg, 1803-1811.</w:t>
      </w:r>
    </w:p>
  </w:footnote>
  <w:footnote w:id="48">
    <w:p w:rsidR="00852C1D" w:rsidRPr="00F3709B" w:rsidRDefault="00852C1D" w:rsidP="00F3709B">
      <w:pPr>
        <w:pStyle w:val="Footnote"/>
        <w:shd w:val="clear" w:color="auto" w:fill="auto"/>
        <w:ind w:left="20" w:right="20"/>
        <w:jc w:val="left"/>
        <w:rPr>
          <w:sz w:val="20"/>
          <w:szCs w:val="20"/>
          <w:lang w:val="en-US"/>
        </w:rPr>
      </w:pPr>
      <w:r w:rsidRPr="00F3709B">
        <w:rPr>
          <w:sz w:val="20"/>
          <w:szCs w:val="20"/>
          <w:vertAlign w:val="superscript"/>
          <w:lang w:val="et-EE" w:eastAsia="et-EE" w:bidi="et-EE"/>
        </w:rPr>
        <w:footnoteRef/>
      </w:r>
      <w:r w:rsidRPr="00F3709B">
        <w:rPr>
          <w:sz w:val="20"/>
          <w:szCs w:val="20"/>
          <w:lang w:val="et-EE" w:eastAsia="et-EE" w:bidi="et-EE"/>
        </w:rPr>
        <w:t xml:space="preserve"> </w:t>
      </w:r>
      <w:proofErr w:type="gramStart"/>
      <w:r w:rsidRPr="00F3709B">
        <w:rPr>
          <w:rStyle w:val="FootnoteItalic"/>
          <w:rFonts w:eastAsia="CordiaUPC"/>
          <w:sz w:val="20"/>
          <w:szCs w:val="20"/>
          <w:lang w:val="en-US"/>
        </w:rPr>
        <w:t>Hassel J. G.H.</w:t>
      </w:r>
      <w:r w:rsidRPr="00F3709B">
        <w:rPr>
          <w:sz w:val="20"/>
          <w:szCs w:val="20"/>
          <w:lang w:val="et-EE" w:eastAsia="et-EE" w:bidi="et-EE"/>
        </w:rPr>
        <w:t xml:space="preserve"> Statistische Uebersichts-Tabellen der sämmtlichen Europäi- schen und einiger aussereuropäischen Staaten.</w:t>
      </w:r>
      <w:proofErr w:type="gramEnd"/>
      <w:r w:rsidRPr="00F3709B">
        <w:rPr>
          <w:sz w:val="20"/>
          <w:szCs w:val="20"/>
          <w:lang w:val="et-EE" w:eastAsia="et-EE" w:bidi="et-EE"/>
        </w:rPr>
        <w:t xml:space="preserve"> Göttingen, 1809.</w:t>
      </w:r>
    </w:p>
  </w:footnote>
  <w:footnote w:id="49">
    <w:p w:rsidR="00852C1D" w:rsidRPr="00F3709B" w:rsidRDefault="00852C1D" w:rsidP="00F3709B">
      <w:pPr>
        <w:pStyle w:val="Footnote"/>
        <w:shd w:val="clear" w:color="auto" w:fill="auto"/>
        <w:jc w:val="left"/>
        <w:rPr>
          <w:sz w:val="20"/>
          <w:szCs w:val="20"/>
          <w:lang w:val="en-US"/>
        </w:rPr>
      </w:pPr>
      <w:r w:rsidRPr="00F3709B">
        <w:rPr>
          <w:sz w:val="20"/>
          <w:szCs w:val="20"/>
          <w:vertAlign w:val="superscript"/>
          <w:lang w:val="et-EE" w:eastAsia="et-EE" w:bidi="et-EE"/>
        </w:rPr>
        <w:footnoteRef/>
      </w:r>
      <w:proofErr w:type="spellStart"/>
      <w:proofErr w:type="gramStart"/>
      <w:r w:rsidRPr="00F3709B">
        <w:rPr>
          <w:rStyle w:val="FootnoteItalic"/>
          <w:rFonts w:eastAsia="CordiaUPC"/>
          <w:sz w:val="20"/>
          <w:szCs w:val="20"/>
          <w:lang w:val="en-US"/>
        </w:rPr>
        <w:t>Ehrmann</w:t>
      </w:r>
      <w:proofErr w:type="spellEnd"/>
      <w:r w:rsidRPr="00F3709B">
        <w:rPr>
          <w:rStyle w:val="FootnoteItalic"/>
          <w:rFonts w:eastAsia="CordiaUPC"/>
          <w:sz w:val="20"/>
          <w:szCs w:val="20"/>
          <w:lang w:val="en-US"/>
        </w:rPr>
        <w:t xml:space="preserve"> T.F.</w:t>
      </w:r>
      <w:r w:rsidRPr="00F3709B">
        <w:rPr>
          <w:sz w:val="20"/>
          <w:szCs w:val="20"/>
          <w:lang w:val="et-EE" w:eastAsia="et-EE" w:bidi="et-EE"/>
        </w:rPr>
        <w:t xml:space="preserve"> Neueste Länder und Völkerkunde, ein geographisches Lesebuch für alle Stände.</w:t>
      </w:r>
      <w:proofErr w:type="gramEnd"/>
      <w:r w:rsidRPr="00F3709B">
        <w:rPr>
          <w:sz w:val="20"/>
          <w:szCs w:val="20"/>
          <w:lang w:val="et-EE" w:eastAsia="et-EE" w:bidi="et-EE"/>
        </w:rPr>
        <w:t xml:space="preserve"> B. III: Russland. Weimar, 1807.</w:t>
      </w:r>
    </w:p>
  </w:footnote>
  <w:footnote w:id="50">
    <w:p w:rsidR="00852C1D" w:rsidRPr="00F3709B" w:rsidRDefault="00852C1D" w:rsidP="00F3709B">
      <w:pPr>
        <w:pStyle w:val="Footnote"/>
        <w:shd w:val="clear" w:color="auto" w:fill="auto"/>
        <w:jc w:val="left"/>
        <w:rPr>
          <w:sz w:val="20"/>
          <w:szCs w:val="20"/>
        </w:rPr>
      </w:pPr>
      <w:r w:rsidRPr="00F3709B">
        <w:rPr>
          <w:sz w:val="20"/>
          <w:szCs w:val="20"/>
          <w:vertAlign w:val="superscript"/>
          <w:lang w:val="et-EE" w:eastAsia="et-EE" w:bidi="et-EE"/>
        </w:rPr>
        <w:footnoteRef/>
      </w:r>
      <w:r w:rsidRPr="00F3709B">
        <w:rPr>
          <w:sz w:val="20"/>
          <w:szCs w:val="20"/>
          <w:lang w:val="et-EE" w:eastAsia="et-EE" w:bidi="et-EE"/>
        </w:rPr>
        <w:t xml:space="preserve"> </w:t>
      </w:r>
      <w:proofErr w:type="gramStart"/>
      <w:r w:rsidRPr="00F3709B">
        <w:rPr>
          <w:rStyle w:val="FootnoteItalic"/>
          <w:rFonts w:eastAsia="CordiaUPC"/>
          <w:sz w:val="20"/>
          <w:szCs w:val="20"/>
          <w:lang w:val="en-US"/>
        </w:rPr>
        <w:t>Guts</w:t>
      </w:r>
      <w:r w:rsidR="00F3709B" w:rsidRPr="00F3709B">
        <w:rPr>
          <w:rStyle w:val="FootnoteItalic"/>
          <w:rFonts w:eastAsia="CordiaUPC"/>
          <w:sz w:val="20"/>
          <w:szCs w:val="20"/>
          <w:lang w:val="en-US"/>
        </w:rPr>
        <w:t xml:space="preserve"> </w:t>
      </w:r>
      <w:proofErr w:type="spellStart"/>
      <w:r w:rsidRPr="00F3709B">
        <w:rPr>
          <w:rStyle w:val="FootnoteItalic"/>
          <w:rFonts w:eastAsia="CordiaUPC"/>
          <w:sz w:val="20"/>
          <w:szCs w:val="20"/>
          <w:lang w:val="en-US"/>
        </w:rPr>
        <w:t>Muths</w:t>
      </w:r>
      <w:proofErr w:type="spellEnd"/>
      <w:r w:rsidRPr="00F3709B">
        <w:rPr>
          <w:rStyle w:val="FootnoteItalic"/>
          <w:rFonts w:eastAsia="CordiaUPC"/>
          <w:sz w:val="20"/>
          <w:szCs w:val="20"/>
          <w:lang w:val="en-US"/>
        </w:rPr>
        <w:t xml:space="preserve"> </w:t>
      </w:r>
      <w:proofErr w:type="spellStart"/>
      <w:r w:rsidRPr="00F3709B">
        <w:rPr>
          <w:rStyle w:val="FootnoteItalic"/>
          <w:rFonts w:eastAsia="CordiaUPC"/>
          <w:sz w:val="20"/>
          <w:szCs w:val="20"/>
          <w:lang w:val="en-US"/>
        </w:rPr>
        <w:t>J.Ch.F</w:t>
      </w:r>
      <w:proofErr w:type="spellEnd"/>
      <w:r w:rsidRPr="00F3709B">
        <w:rPr>
          <w:rStyle w:val="FootnoteItalic"/>
          <w:rFonts w:eastAsia="CordiaUPC"/>
          <w:sz w:val="20"/>
          <w:szCs w:val="20"/>
          <w:lang w:val="en-US"/>
        </w:rPr>
        <w:t>.</w:t>
      </w:r>
      <w:r w:rsidRPr="00F3709B">
        <w:rPr>
          <w:sz w:val="20"/>
          <w:szCs w:val="20"/>
          <w:lang w:val="et-EE" w:eastAsia="et-EE" w:bidi="et-EE"/>
        </w:rPr>
        <w:t xml:space="preserve"> Handbuch der Geographie.</w:t>
      </w:r>
      <w:proofErr w:type="gramEnd"/>
      <w:r w:rsidRPr="00F3709B">
        <w:rPr>
          <w:sz w:val="20"/>
          <w:szCs w:val="20"/>
          <w:lang w:val="et-EE" w:eastAsia="et-EE" w:bidi="et-EE"/>
        </w:rPr>
        <w:t xml:space="preserve"> 1810.</w:t>
      </w:r>
    </w:p>
  </w:footnote>
  <w:footnote w:id="51">
    <w:p w:rsidR="00852C1D" w:rsidRPr="00F3709B" w:rsidRDefault="00852C1D" w:rsidP="00F3709B">
      <w:pPr>
        <w:pStyle w:val="Footnote"/>
        <w:shd w:val="clear" w:color="auto" w:fill="auto"/>
        <w:jc w:val="both"/>
        <w:rPr>
          <w:sz w:val="20"/>
          <w:szCs w:val="20"/>
        </w:rPr>
      </w:pPr>
      <w:r w:rsidRPr="00F3709B">
        <w:rPr>
          <w:sz w:val="20"/>
          <w:szCs w:val="20"/>
          <w:vertAlign w:val="superscript"/>
          <w:lang w:val="et-EE" w:eastAsia="et-EE" w:bidi="et-EE"/>
        </w:rPr>
        <w:footnoteRef/>
      </w:r>
      <w:r w:rsidRPr="00F3709B">
        <w:rPr>
          <w:rStyle w:val="FootnoteItalic"/>
          <w:rFonts w:eastAsia="CordiaUPC"/>
          <w:sz w:val="20"/>
          <w:szCs w:val="20"/>
        </w:rPr>
        <w:t>Георги И.-Г.</w:t>
      </w:r>
      <w:r w:rsidRPr="00F3709B">
        <w:rPr>
          <w:sz w:val="20"/>
          <w:szCs w:val="20"/>
        </w:rPr>
        <w:t xml:space="preserve"> Описание всех обитающих в Российском государстве наро</w:t>
      </w:r>
      <w:r w:rsidRPr="00F3709B">
        <w:rPr>
          <w:sz w:val="20"/>
          <w:szCs w:val="20"/>
        </w:rPr>
        <w:softHyphen/>
        <w:t xml:space="preserve">дов: их житейских обрядов, обыкновений, одежд, жилищ, упражнений, забав, вероисповеданий и других </w:t>
      </w:r>
      <w:proofErr w:type="spellStart"/>
      <w:r w:rsidRPr="00F3709B">
        <w:rPr>
          <w:sz w:val="20"/>
          <w:szCs w:val="20"/>
        </w:rPr>
        <w:t>достопамятностей</w:t>
      </w:r>
      <w:proofErr w:type="spellEnd"/>
      <w:r w:rsidRPr="00F3709B">
        <w:rPr>
          <w:sz w:val="20"/>
          <w:szCs w:val="20"/>
        </w:rPr>
        <w:t xml:space="preserve">. </w:t>
      </w:r>
      <w:proofErr w:type="spellStart"/>
      <w:r w:rsidRPr="00F3709B">
        <w:rPr>
          <w:sz w:val="20"/>
          <w:szCs w:val="20"/>
        </w:rPr>
        <w:t>Перепеч</w:t>
      </w:r>
      <w:proofErr w:type="spellEnd"/>
      <w:r w:rsidRPr="00F3709B">
        <w:rPr>
          <w:sz w:val="20"/>
          <w:szCs w:val="20"/>
        </w:rPr>
        <w:t xml:space="preserve">. с изд. 1799 г. с </w:t>
      </w:r>
      <w:proofErr w:type="spellStart"/>
      <w:r w:rsidRPr="00F3709B">
        <w:rPr>
          <w:sz w:val="20"/>
          <w:szCs w:val="20"/>
        </w:rPr>
        <w:t>испр</w:t>
      </w:r>
      <w:proofErr w:type="spellEnd"/>
      <w:r w:rsidRPr="00F3709B">
        <w:rPr>
          <w:sz w:val="20"/>
          <w:szCs w:val="20"/>
        </w:rPr>
        <w:t>. и доп. 2-е изд. СПб</w:t>
      </w:r>
      <w:proofErr w:type="gramStart"/>
      <w:r w:rsidRPr="00F3709B">
        <w:rPr>
          <w:sz w:val="20"/>
          <w:szCs w:val="20"/>
        </w:rPr>
        <w:t xml:space="preserve">., </w:t>
      </w:r>
      <w:proofErr w:type="gramEnd"/>
      <w:r w:rsidRPr="00F3709B">
        <w:rPr>
          <w:sz w:val="20"/>
          <w:szCs w:val="20"/>
        </w:rPr>
        <w:t>2007.</w:t>
      </w:r>
    </w:p>
  </w:footnote>
  <w:footnote w:id="52">
    <w:p w:rsidR="00852C1D" w:rsidRPr="001776AA" w:rsidRDefault="00852C1D" w:rsidP="00852C1D">
      <w:pPr>
        <w:pStyle w:val="Footnote"/>
        <w:shd w:val="clear" w:color="auto" w:fill="auto"/>
        <w:ind w:left="20" w:firstLine="360"/>
        <w:jc w:val="both"/>
        <w:rPr>
          <w:sz w:val="20"/>
          <w:szCs w:val="20"/>
          <w:lang w:val="en-US"/>
        </w:rPr>
      </w:pPr>
      <w:r w:rsidRPr="001776AA">
        <w:rPr>
          <w:sz w:val="20"/>
          <w:szCs w:val="20"/>
          <w:vertAlign w:val="superscript"/>
        </w:rPr>
        <w:footnoteRef/>
      </w:r>
      <w:r w:rsidRPr="001776AA">
        <w:rPr>
          <w:sz w:val="20"/>
          <w:szCs w:val="20"/>
        </w:rPr>
        <w:t xml:space="preserve"> ПСЗ. Собрание 1. Т. 21. С. 967. № 15774. </w:t>
      </w:r>
      <w:proofErr w:type="gramStart"/>
      <w:r w:rsidRPr="001776AA">
        <w:rPr>
          <w:sz w:val="20"/>
          <w:szCs w:val="20"/>
        </w:rPr>
        <w:t xml:space="preserve">Об учреждении Ревельской губернии из пяти округов или уездов. 3 июля 1783 г. В тетради, озаглавленной </w:t>
      </w:r>
      <w:r w:rsidRPr="001776AA">
        <w:rPr>
          <w:sz w:val="20"/>
          <w:szCs w:val="20"/>
          <w:lang w:val="lv-LV" w:eastAsia="lv-LV" w:bidi="lv-LV"/>
        </w:rPr>
        <w:t>«M</w:t>
      </w:r>
      <w:r w:rsidR="001776AA" w:rsidRPr="001776AA">
        <w:rPr>
          <w:sz w:val="20"/>
          <w:szCs w:val="20"/>
          <w:lang w:val="lv-LV" w:eastAsia="lv-LV" w:bidi="lv-LV"/>
        </w:rPr>
        <w:t>é</w:t>
      </w:r>
      <w:r w:rsidRPr="001776AA">
        <w:rPr>
          <w:sz w:val="20"/>
          <w:szCs w:val="20"/>
          <w:lang w:val="lv-LV" w:eastAsia="lv-LV" w:bidi="lv-LV"/>
        </w:rPr>
        <w:t xml:space="preserve">moire sur La Livonie», </w:t>
      </w:r>
      <w:r w:rsidRPr="001776AA">
        <w:rPr>
          <w:sz w:val="20"/>
          <w:szCs w:val="20"/>
        </w:rPr>
        <w:t>авторы прямо указывают на то, что Герцогство Эс</w:t>
      </w:r>
      <w:r w:rsidRPr="001776AA">
        <w:rPr>
          <w:sz w:val="20"/>
          <w:szCs w:val="20"/>
        </w:rPr>
        <w:softHyphen/>
        <w:t>тонское (</w:t>
      </w:r>
      <w:proofErr w:type="spellStart"/>
      <w:r w:rsidRPr="001776AA">
        <w:rPr>
          <w:sz w:val="20"/>
          <w:szCs w:val="20"/>
        </w:rPr>
        <w:t>Эстляндское</w:t>
      </w:r>
      <w:proofErr w:type="spellEnd"/>
      <w:r w:rsidRPr="001776AA">
        <w:rPr>
          <w:sz w:val="20"/>
          <w:szCs w:val="20"/>
        </w:rPr>
        <w:t xml:space="preserve">) делится на 5 округов (уездов) и далее по тексту дается описание всех пяти округов и отдельно описан округ о. </w:t>
      </w:r>
      <w:proofErr w:type="spellStart"/>
      <w:r w:rsidRPr="001776AA">
        <w:rPr>
          <w:sz w:val="20"/>
          <w:szCs w:val="20"/>
        </w:rPr>
        <w:t>Эзель</w:t>
      </w:r>
      <w:proofErr w:type="spellEnd"/>
      <w:r w:rsidRPr="001776AA">
        <w:rPr>
          <w:sz w:val="20"/>
          <w:szCs w:val="20"/>
        </w:rPr>
        <w:t xml:space="preserve"> (</w:t>
      </w:r>
      <w:proofErr w:type="spellStart"/>
      <w:r w:rsidRPr="001776AA">
        <w:rPr>
          <w:sz w:val="20"/>
          <w:szCs w:val="20"/>
        </w:rPr>
        <w:t>Сааремаа</w:t>
      </w:r>
      <w:proofErr w:type="spellEnd"/>
      <w:r w:rsidRPr="001776AA">
        <w:rPr>
          <w:sz w:val="20"/>
          <w:szCs w:val="20"/>
        </w:rPr>
        <w:t>).</w:t>
      </w:r>
      <w:proofErr w:type="gramEnd"/>
      <w:r w:rsidRPr="001776AA">
        <w:rPr>
          <w:sz w:val="20"/>
          <w:szCs w:val="20"/>
        </w:rPr>
        <w:t xml:space="preserve"> </w:t>
      </w:r>
      <w:r w:rsidRPr="001776AA">
        <w:rPr>
          <w:sz w:val="20"/>
          <w:szCs w:val="20"/>
          <w:lang w:val="lv-LV" w:eastAsia="lv-LV" w:bidi="lv-LV"/>
        </w:rPr>
        <w:t xml:space="preserve">SHD DAT. 1M. </w:t>
      </w:r>
      <w:r w:rsidRPr="001776AA">
        <w:rPr>
          <w:sz w:val="20"/>
          <w:szCs w:val="20"/>
          <w:lang w:val="en-US"/>
        </w:rPr>
        <w:t xml:space="preserve">1488. </w:t>
      </w:r>
      <w:r w:rsidRPr="001776AA">
        <w:rPr>
          <w:sz w:val="20"/>
          <w:szCs w:val="20"/>
          <w:lang w:val="lv-LV" w:eastAsia="lv-LV" w:bidi="lv-LV"/>
        </w:rPr>
        <w:t>Memoire sur La Livonie P. 1.</w:t>
      </w:r>
    </w:p>
  </w:footnote>
  <w:footnote w:id="53">
    <w:p w:rsidR="00852C1D" w:rsidRPr="001776AA" w:rsidRDefault="001776AA" w:rsidP="001776AA">
      <w:pPr>
        <w:pStyle w:val="Footnote"/>
        <w:shd w:val="clear" w:color="auto" w:fill="auto"/>
        <w:jc w:val="left"/>
        <w:rPr>
          <w:sz w:val="20"/>
          <w:szCs w:val="20"/>
          <w:lang w:val="en-US"/>
        </w:rPr>
      </w:pPr>
      <w:r w:rsidRPr="001776AA">
        <w:rPr>
          <w:sz w:val="20"/>
          <w:szCs w:val="20"/>
          <w:vertAlign w:val="superscript"/>
          <w:lang w:val="lv-LV" w:eastAsia="lv-LV" w:bidi="lv-LV"/>
        </w:rPr>
        <w:t xml:space="preserve">            </w:t>
      </w:r>
      <w:r w:rsidR="00852C1D" w:rsidRPr="001776AA">
        <w:rPr>
          <w:sz w:val="20"/>
          <w:szCs w:val="20"/>
          <w:vertAlign w:val="superscript"/>
          <w:lang w:val="lv-LV" w:eastAsia="lv-LV" w:bidi="lv-LV"/>
        </w:rPr>
        <w:footnoteRef/>
      </w:r>
      <w:r w:rsidR="00852C1D" w:rsidRPr="001776AA">
        <w:rPr>
          <w:sz w:val="20"/>
          <w:szCs w:val="20"/>
          <w:lang w:val="lv-LV" w:eastAsia="lv-LV" w:bidi="lv-LV"/>
        </w:rPr>
        <w:t xml:space="preserve"> SHD DAT. 1M. 1488. </w:t>
      </w:r>
      <w:r w:rsidR="00852C1D" w:rsidRPr="001776AA">
        <w:rPr>
          <w:sz w:val="20"/>
          <w:szCs w:val="20"/>
          <w:lang w:val="et-EE" w:eastAsia="et-EE" w:bidi="et-EE"/>
        </w:rPr>
        <w:t xml:space="preserve">Statistique de </w:t>
      </w:r>
      <w:r w:rsidR="00852C1D" w:rsidRPr="001776AA">
        <w:rPr>
          <w:sz w:val="20"/>
          <w:szCs w:val="20"/>
          <w:lang w:val="lv-LV" w:eastAsia="lv-LV" w:bidi="lv-LV"/>
        </w:rPr>
        <w:t xml:space="preserve">Gouvernement d'Esthonie. </w:t>
      </w:r>
      <w:r w:rsidR="00852C1D" w:rsidRPr="001776AA">
        <w:rPr>
          <w:sz w:val="20"/>
          <w:szCs w:val="20"/>
        </w:rPr>
        <w:t>Р</w:t>
      </w:r>
      <w:r w:rsidR="00852C1D" w:rsidRPr="001776AA">
        <w:rPr>
          <w:sz w:val="20"/>
          <w:szCs w:val="20"/>
          <w:lang w:val="en-US"/>
        </w:rPr>
        <w:t xml:space="preserve">. </w:t>
      </w:r>
      <w:r w:rsidR="00852C1D" w:rsidRPr="001776AA">
        <w:rPr>
          <w:sz w:val="20"/>
          <w:szCs w:val="20"/>
          <w:lang w:val="lv-LV" w:eastAsia="lv-LV" w:bidi="lv-LV"/>
        </w:rPr>
        <w:t>16-17.</w:t>
      </w:r>
    </w:p>
  </w:footnote>
  <w:footnote w:id="54">
    <w:p w:rsidR="00852C1D" w:rsidRPr="001776AA" w:rsidRDefault="00852C1D" w:rsidP="00852C1D">
      <w:pPr>
        <w:pStyle w:val="Footnote"/>
        <w:shd w:val="clear" w:color="auto" w:fill="auto"/>
        <w:ind w:left="20" w:right="20" w:firstLine="360"/>
        <w:jc w:val="both"/>
        <w:rPr>
          <w:sz w:val="20"/>
          <w:szCs w:val="20"/>
        </w:rPr>
      </w:pPr>
      <w:r w:rsidRPr="001776AA">
        <w:rPr>
          <w:sz w:val="20"/>
          <w:szCs w:val="20"/>
          <w:vertAlign w:val="superscript"/>
          <w:lang w:val="lv-LV" w:eastAsia="lv-LV" w:bidi="lv-LV"/>
        </w:rPr>
        <w:footnoteRef/>
      </w:r>
      <w:r w:rsidRPr="001776AA">
        <w:rPr>
          <w:sz w:val="20"/>
          <w:szCs w:val="20"/>
          <w:lang w:val="lv-LV" w:eastAsia="lv-LV" w:bidi="lv-LV"/>
        </w:rPr>
        <w:t xml:space="preserve"> </w:t>
      </w:r>
      <w:proofErr w:type="spellStart"/>
      <w:r w:rsidRPr="001776AA">
        <w:rPr>
          <w:sz w:val="20"/>
          <w:szCs w:val="20"/>
        </w:rPr>
        <w:t>Вакенбух</w:t>
      </w:r>
      <w:proofErr w:type="spellEnd"/>
      <w:r w:rsidRPr="001776AA">
        <w:rPr>
          <w:sz w:val="20"/>
          <w:szCs w:val="20"/>
        </w:rPr>
        <w:t xml:space="preserve"> </w:t>
      </w:r>
      <w:r w:rsidRPr="001776AA">
        <w:rPr>
          <w:sz w:val="20"/>
          <w:szCs w:val="20"/>
          <w:lang w:val="lv-LV" w:eastAsia="lv-LV" w:bidi="lv-LV"/>
        </w:rPr>
        <w:t xml:space="preserve">- </w:t>
      </w:r>
      <w:r w:rsidRPr="001776AA">
        <w:rPr>
          <w:sz w:val="20"/>
          <w:szCs w:val="20"/>
        </w:rPr>
        <w:t>описание имений, список крестьянских хозяйств и феодаль</w:t>
      </w:r>
      <w:r w:rsidRPr="001776AA">
        <w:rPr>
          <w:sz w:val="20"/>
          <w:szCs w:val="20"/>
        </w:rPr>
        <w:softHyphen/>
        <w:t xml:space="preserve">ных повинностей в Прибалтийском крае в </w:t>
      </w:r>
      <w:r w:rsidRPr="001776AA">
        <w:rPr>
          <w:sz w:val="20"/>
          <w:szCs w:val="20"/>
          <w:lang w:val="lv-LV" w:eastAsia="lv-LV" w:bidi="lv-LV"/>
        </w:rPr>
        <w:t xml:space="preserve">XIV-XIX </w:t>
      </w:r>
      <w:r w:rsidRPr="001776AA">
        <w:rPr>
          <w:sz w:val="20"/>
          <w:szCs w:val="20"/>
        </w:rPr>
        <w:t xml:space="preserve">вв. Название происходит от шведского слова </w:t>
      </w:r>
      <w:r w:rsidRPr="001776AA">
        <w:rPr>
          <w:rStyle w:val="FootnoteItalic"/>
          <w:rFonts w:eastAsia="CordiaUPC"/>
          <w:sz w:val="20"/>
          <w:szCs w:val="20"/>
          <w:lang w:val="lv-LV" w:eastAsia="lv-LV" w:bidi="lv-LV"/>
        </w:rPr>
        <w:t>Wacke</w:t>
      </w:r>
      <w:r w:rsidRPr="001776AA">
        <w:rPr>
          <w:sz w:val="20"/>
          <w:szCs w:val="20"/>
          <w:lang w:val="lv-LV" w:eastAsia="lv-LV" w:bidi="lv-LV"/>
        </w:rPr>
        <w:t xml:space="preserve"> - </w:t>
      </w:r>
      <w:r w:rsidRPr="001776AA">
        <w:rPr>
          <w:sz w:val="20"/>
          <w:szCs w:val="20"/>
        </w:rPr>
        <w:t xml:space="preserve">смета и немецкого </w:t>
      </w:r>
      <w:r w:rsidRPr="001776AA">
        <w:rPr>
          <w:rStyle w:val="FootnoteItalic"/>
          <w:rFonts w:eastAsia="CordiaUPC"/>
          <w:sz w:val="20"/>
          <w:szCs w:val="20"/>
          <w:lang w:val="lv-LV" w:eastAsia="lv-LV" w:bidi="lv-LV"/>
        </w:rPr>
        <w:t>Buch</w:t>
      </w:r>
      <w:r w:rsidRPr="001776AA">
        <w:rPr>
          <w:sz w:val="20"/>
          <w:szCs w:val="20"/>
          <w:lang w:val="lv-LV" w:eastAsia="lv-LV" w:bidi="lv-LV"/>
        </w:rPr>
        <w:t xml:space="preserve"> - </w:t>
      </w:r>
      <w:r w:rsidRPr="001776AA">
        <w:rPr>
          <w:sz w:val="20"/>
          <w:szCs w:val="20"/>
        </w:rPr>
        <w:t xml:space="preserve">книга, или, возможно, от </w:t>
      </w:r>
      <w:proofErr w:type="spellStart"/>
      <w:r w:rsidRPr="001776AA">
        <w:rPr>
          <w:sz w:val="20"/>
          <w:szCs w:val="20"/>
        </w:rPr>
        <w:t>ливского</w:t>
      </w:r>
      <w:proofErr w:type="spellEnd"/>
      <w:r w:rsidRPr="001776AA">
        <w:rPr>
          <w:sz w:val="20"/>
          <w:szCs w:val="20"/>
        </w:rPr>
        <w:t xml:space="preserve"> </w:t>
      </w:r>
      <w:r w:rsidRPr="001776AA">
        <w:rPr>
          <w:rStyle w:val="FootnoteItalic"/>
          <w:rFonts w:eastAsia="CordiaUPC"/>
          <w:sz w:val="20"/>
          <w:szCs w:val="20"/>
          <w:lang w:val="lv-LV" w:eastAsia="lv-LV" w:bidi="lv-LV"/>
        </w:rPr>
        <w:t>Wacke</w:t>
      </w:r>
      <w:r w:rsidRPr="001776AA">
        <w:rPr>
          <w:sz w:val="20"/>
          <w:szCs w:val="20"/>
          <w:lang w:val="lv-LV" w:eastAsia="lv-LV" w:bidi="lv-LV"/>
        </w:rPr>
        <w:t xml:space="preserve">, </w:t>
      </w:r>
      <w:r w:rsidRPr="001776AA">
        <w:rPr>
          <w:sz w:val="20"/>
          <w:szCs w:val="20"/>
        </w:rPr>
        <w:t>названия натуральных повинностей, которые несли крестьяне.</w:t>
      </w:r>
    </w:p>
  </w:footnote>
  <w:footnote w:id="55">
    <w:p w:rsidR="00852C1D" w:rsidRPr="001776AA" w:rsidRDefault="00852C1D" w:rsidP="00852C1D">
      <w:pPr>
        <w:pStyle w:val="Footnote"/>
        <w:shd w:val="clear" w:color="auto" w:fill="auto"/>
        <w:ind w:right="20" w:firstLine="360"/>
        <w:jc w:val="both"/>
        <w:rPr>
          <w:sz w:val="20"/>
          <w:szCs w:val="20"/>
        </w:rPr>
      </w:pPr>
      <w:r w:rsidRPr="001776AA">
        <w:rPr>
          <w:sz w:val="20"/>
          <w:szCs w:val="20"/>
          <w:vertAlign w:val="superscript"/>
        </w:rPr>
        <w:footnoteRef/>
      </w:r>
      <w:r w:rsidRPr="001776AA">
        <w:rPr>
          <w:sz w:val="20"/>
          <w:szCs w:val="20"/>
        </w:rPr>
        <w:t xml:space="preserve"> ПСЗ I. Т. 28. № 21162. Положение для поселян Лифляндской губернии и </w:t>
      </w:r>
      <w:proofErr w:type="gramStart"/>
      <w:r w:rsidRPr="001776AA">
        <w:rPr>
          <w:sz w:val="20"/>
          <w:szCs w:val="20"/>
        </w:rPr>
        <w:t>инструкции</w:t>
      </w:r>
      <w:proofErr w:type="gramEnd"/>
      <w:r w:rsidRPr="001776AA">
        <w:rPr>
          <w:sz w:val="20"/>
          <w:szCs w:val="20"/>
        </w:rPr>
        <w:t xml:space="preserve"> ревизионным комиссиям для определения их повинностей. 20 фев</w:t>
      </w:r>
      <w:r w:rsidRPr="001776AA">
        <w:rPr>
          <w:sz w:val="20"/>
          <w:szCs w:val="20"/>
        </w:rPr>
        <w:softHyphen/>
        <w:t>раля 1804 г.</w:t>
      </w:r>
    </w:p>
  </w:footnote>
  <w:footnote w:id="56">
    <w:p w:rsidR="00852C1D" w:rsidRPr="001776AA" w:rsidRDefault="00852C1D" w:rsidP="00852C1D">
      <w:pPr>
        <w:pStyle w:val="Footnote"/>
        <w:shd w:val="clear" w:color="auto" w:fill="auto"/>
        <w:ind w:left="360"/>
        <w:jc w:val="left"/>
        <w:rPr>
          <w:lang w:val="en-US"/>
        </w:rPr>
      </w:pPr>
      <w:r>
        <w:rPr>
          <w:vertAlign w:val="superscript"/>
        </w:rPr>
        <w:footnoteRef/>
      </w:r>
      <w:r w:rsidRPr="001776AA">
        <w:rPr>
          <w:rStyle w:val="FootnoteItalic"/>
          <w:rFonts w:eastAsia="CordiaUPC"/>
          <w:lang w:val="en-US"/>
        </w:rPr>
        <w:t>Petri J.Ch.</w:t>
      </w:r>
      <w:r>
        <w:rPr>
          <w:lang w:val="et-EE" w:eastAsia="et-EE" w:bidi="et-EE"/>
        </w:rPr>
        <w:t xml:space="preserve"> Op. </w:t>
      </w:r>
      <w:proofErr w:type="gramStart"/>
      <w:r>
        <w:rPr>
          <w:lang w:val="et-EE" w:eastAsia="et-EE" w:bidi="et-EE"/>
        </w:rPr>
        <w:t>cit..</w:t>
      </w:r>
      <w:proofErr w:type="gramEnd"/>
    </w:p>
  </w:footnote>
  <w:footnote w:id="57">
    <w:p w:rsidR="00852C1D" w:rsidRDefault="00852C1D" w:rsidP="00852C1D">
      <w:pPr>
        <w:pStyle w:val="Footnote"/>
        <w:shd w:val="clear" w:color="auto" w:fill="auto"/>
        <w:ind w:left="360"/>
        <w:jc w:val="left"/>
      </w:pPr>
      <w:r>
        <w:rPr>
          <w:vertAlign w:val="superscript"/>
          <w:lang w:val="et-EE" w:eastAsia="et-EE" w:bidi="et-EE"/>
        </w:rPr>
        <w:footnoteRef/>
      </w:r>
      <w:r>
        <w:rPr>
          <w:rStyle w:val="FootnoteItalic"/>
          <w:rFonts w:eastAsia="CordiaUPC"/>
        </w:rPr>
        <w:t>Георги И.-Г.</w:t>
      </w:r>
      <w:r>
        <w:t xml:space="preserve"> Указ</w:t>
      </w:r>
      <w:proofErr w:type="gramStart"/>
      <w:r>
        <w:t>.</w:t>
      </w:r>
      <w:proofErr w:type="gramEnd"/>
      <w:r>
        <w:t xml:space="preserve"> </w:t>
      </w:r>
      <w:proofErr w:type="gramStart"/>
      <w:r>
        <w:t>с</w:t>
      </w:r>
      <w:proofErr w:type="gramEnd"/>
      <w:r>
        <w:t>оч.</w:t>
      </w:r>
    </w:p>
  </w:footnote>
  <w:footnote w:id="58">
    <w:p w:rsidR="00852C1D" w:rsidRPr="001A47A4" w:rsidRDefault="00852C1D" w:rsidP="00852C1D">
      <w:pPr>
        <w:pStyle w:val="Footnote"/>
        <w:shd w:val="clear" w:color="auto" w:fill="auto"/>
        <w:ind w:firstLine="360"/>
        <w:jc w:val="both"/>
        <w:rPr>
          <w:lang w:val="en-US"/>
        </w:rPr>
      </w:pPr>
      <w:r>
        <w:rPr>
          <w:vertAlign w:val="superscript"/>
        </w:rPr>
        <w:footnoteRef/>
      </w:r>
      <w:r>
        <w:t xml:space="preserve">Этнографические сведения об эстонцах заимствованы по большей части из работы И.К. Петри. См.: </w:t>
      </w:r>
      <w:proofErr w:type="spellStart"/>
      <w:r>
        <w:rPr>
          <w:rStyle w:val="FootnoteItalic"/>
          <w:rFonts w:eastAsia="CordiaUPC"/>
        </w:rPr>
        <w:t>Petri</w:t>
      </w:r>
      <w:proofErr w:type="spellEnd"/>
      <w:r>
        <w:rPr>
          <w:rStyle w:val="FootnoteItalic"/>
          <w:rFonts w:eastAsia="CordiaUPC"/>
        </w:rPr>
        <w:t xml:space="preserve"> J.Ch.</w:t>
      </w:r>
      <w:r>
        <w:rPr>
          <w:lang w:val="et-EE" w:eastAsia="et-EE" w:bidi="et-EE"/>
        </w:rPr>
        <w:t xml:space="preserve"> Op. cit. S. 476. </w:t>
      </w:r>
      <w:r>
        <w:t>Похожие описания нацио</w:t>
      </w:r>
      <w:r>
        <w:softHyphen/>
        <w:t>нального характера, сформированного в результате многолетнего угнетения, имеются и у других немецких авторов. См</w:t>
      </w:r>
      <w:r w:rsidRPr="001A47A4">
        <w:rPr>
          <w:lang w:val="en-US"/>
        </w:rPr>
        <w:t xml:space="preserve">.: </w:t>
      </w:r>
      <w:proofErr w:type="spellStart"/>
      <w:r w:rsidRPr="00852C1D">
        <w:rPr>
          <w:rStyle w:val="FootnoteItalic"/>
          <w:rFonts w:eastAsia="CordiaUPC"/>
          <w:lang w:val="en-US"/>
        </w:rPr>
        <w:t>Ehrmann</w:t>
      </w:r>
      <w:proofErr w:type="spellEnd"/>
      <w:r w:rsidRPr="00852C1D">
        <w:rPr>
          <w:rStyle w:val="FootnoteItalic"/>
          <w:rFonts w:eastAsia="CordiaUPC"/>
          <w:lang w:val="en-US"/>
        </w:rPr>
        <w:t xml:space="preserve"> T.F.</w:t>
      </w:r>
      <w:r>
        <w:rPr>
          <w:lang w:val="et-EE" w:eastAsia="et-EE" w:bidi="et-EE"/>
        </w:rPr>
        <w:t xml:space="preserve"> Op. cit. S. 449-451.</w:t>
      </w:r>
    </w:p>
  </w:footnote>
  <w:footnote w:id="59">
    <w:p w:rsidR="00852C1D" w:rsidRPr="001A47A4" w:rsidRDefault="001776AA" w:rsidP="001776AA">
      <w:pPr>
        <w:pStyle w:val="Footnote"/>
        <w:shd w:val="clear" w:color="auto" w:fill="auto"/>
        <w:ind w:left="100"/>
        <w:jc w:val="left"/>
        <w:rPr>
          <w:lang w:val="en-US"/>
        </w:rPr>
      </w:pPr>
      <w:r>
        <w:rPr>
          <w:vertAlign w:val="superscript"/>
          <w:lang w:val="en-US"/>
        </w:rPr>
        <w:t xml:space="preserve">         </w:t>
      </w:r>
      <w:r w:rsidR="00852C1D">
        <w:rPr>
          <w:vertAlign w:val="superscript"/>
        </w:rPr>
        <w:footnoteRef/>
      </w:r>
      <w:r w:rsidR="00852C1D" w:rsidRPr="001A47A4">
        <w:rPr>
          <w:lang w:val="en-US"/>
        </w:rPr>
        <w:t xml:space="preserve"> </w:t>
      </w:r>
      <w:r w:rsidR="00852C1D">
        <w:rPr>
          <w:lang w:val="et-EE" w:eastAsia="et-EE" w:bidi="et-EE"/>
        </w:rPr>
        <w:t xml:space="preserve">SHD DAT. 1M. </w:t>
      </w:r>
      <w:proofErr w:type="gramStart"/>
      <w:r w:rsidR="00852C1D" w:rsidRPr="001A47A4">
        <w:rPr>
          <w:lang w:val="en-US"/>
        </w:rPr>
        <w:t xml:space="preserve">1488. </w:t>
      </w:r>
      <w:r w:rsidR="00852C1D">
        <w:rPr>
          <w:lang w:val="et-EE" w:eastAsia="et-EE" w:bidi="et-EE"/>
        </w:rPr>
        <w:t>Gouvernement de Righa ou de Livonie (1).</w:t>
      </w:r>
      <w:proofErr w:type="gramEnd"/>
      <w:r w:rsidR="00852C1D">
        <w:rPr>
          <w:lang w:val="et-EE" w:eastAsia="et-EE" w:bidi="et-EE"/>
        </w:rPr>
        <w:t xml:space="preserve"> </w:t>
      </w:r>
      <w:r w:rsidR="00852C1D">
        <w:t>Р</w:t>
      </w:r>
      <w:r w:rsidR="00852C1D" w:rsidRPr="001A47A4">
        <w:rPr>
          <w:lang w:val="en-US"/>
        </w:rPr>
        <w:t xml:space="preserve">. </w:t>
      </w:r>
      <w:r w:rsidR="00852C1D">
        <w:rPr>
          <w:lang w:val="et-EE" w:eastAsia="et-EE" w:bidi="et-EE"/>
        </w:rPr>
        <w:t>27.</w:t>
      </w:r>
    </w:p>
  </w:footnote>
  <w:footnote w:id="60">
    <w:p w:rsidR="00852C1D" w:rsidRPr="001A47A4" w:rsidRDefault="00852C1D" w:rsidP="00852C1D">
      <w:pPr>
        <w:pStyle w:val="Footnote"/>
        <w:shd w:val="clear" w:color="auto" w:fill="auto"/>
        <w:ind w:left="360"/>
        <w:jc w:val="left"/>
        <w:rPr>
          <w:lang w:val="en-US"/>
        </w:rPr>
      </w:pPr>
      <w:r>
        <w:rPr>
          <w:vertAlign w:val="superscript"/>
          <w:lang w:val="et-EE" w:eastAsia="et-EE" w:bidi="et-EE"/>
        </w:rPr>
        <w:footnoteRef/>
      </w:r>
      <w:r>
        <w:rPr>
          <w:lang w:val="et-EE" w:eastAsia="et-EE" w:bidi="et-EE"/>
        </w:rPr>
        <w:t xml:space="preserve">Ibid. </w:t>
      </w:r>
      <w:r>
        <w:t>Р</w:t>
      </w:r>
      <w:r w:rsidRPr="001A47A4">
        <w:rPr>
          <w:lang w:val="en-US"/>
        </w:rPr>
        <w:t xml:space="preserve">. </w:t>
      </w:r>
      <w:r>
        <w:rPr>
          <w:lang w:val="et-EE" w:eastAsia="et-EE" w:bidi="et-EE"/>
        </w:rPr>
        <w:t>26.</w:t>
      </w:r>
    </w:p>
  </w:footnote>
  <w:footnote w:id="61">
    <w:p w:rsidR="00852C1D" w:rsidRPr="001A47A4" w:rsidRDefault="00852C1D" w:rsidP="00852C1D">
      <w:pPr>
        <w:pStyle w:val="Footnote"/>
        <w:shd w:val="clear" w:color="auto" w:fill="auto"/>
        <w:ind w:left="360"/>
        <w:jc w:val="left"/>
        <w:rPr>
          <w:lang w:val="en-US"/>
        </w:rPr>
      </w:pPr>
      <w:r>
        <w:rPr>
          <w:vertAlign w:val="superscript"/>
          <w:lang w:val="et-EE" w:eastAsia="et-EE" w:bidi="et-EE"/>
        </w:rPr>
        <w:footnoteRef/>
      </w:r>
      <w:r>
        <w:rPr>
          <w:lang w:val="et-EE" w:eastAsia="et-EE" w:bidi="et-EE"/>
        </w:rPr>
        <w:t xml:space="preserve"> Ibid. Gouvernement de Righa ou de Livonie (2). </w:t>
      </w:r>
      <w:r>
        <w:t>Р</w:t>
      </w:r>
      <w:r w:rsidRPr="001A47A4">
        <w:rPr>
          <w:lang w:val="en-US"/>
        </w:rPr>
        <w:t xml:space="preserve">. </w:t>
      </w:r>
      <w:r>
        <w:rPr>
          <w:lang w:val="et-EE" w:eastAsia="et-EE" w:bidi="et-EE"/>
        </w:rPr>
        <w:t>42-43.</w:t>
      </w:r>
    </w:p>
  </w:footnote>
  <w:footnote w:id="62">
    <w:p w:rsidR="00852C1D" w:rsidRDefault="00852C1D" w:rsidP="00852C1D">
      <w:pPr>
        <w:pStyle w:val="Footnote"/>
        <w:shd w:val="clear" w:color="auto" w:fill="auto"/>
        <w:ind w:firstLine="360"/>
        <w:jc w:val="left"/>
      </w:pPr>
      <w:r>
        <w:rPr>
          <w:vertAlign w:val="superscript"/>
          <w:lang w:val="et-EE" w:eastAsia="et-EE" w:bidi="et-EE"/>
        </w:rPr>
        <w:footnoteRef/>
      </w:r>
      <w:r>
        <w:rPr>
          <w:lang w:val="et-EE" w:eastAsia="et-EE" w:bidi="et-EE"/>
        </w:rPr>
        <w:t xml:space="preserve"> </w:t>
      </w:r>
      <w:proofErr w:type="spellStart"/>
      <w:r w:rsidRPr="00852C1D">
        <w:rPr>
          <w:rStyle w:val="FootnoteItalic"/>
          <w:rFonts w:eastAsia="CordiaUPC"/>
          <w:lang w:val="en-US"/>
        </w:rPr>
        <w:t>Lesur</w:t>
      </w:r>
      <w:proofErr w:type="spellEnd"/>
      <w:r w:rsidRPr="00852C1D">
        <w:rPr>
          <w:rStyle w:val="FootnoteItalic"/>
          <w:rFonts w:eastAsia="CordiaUPC"/>
          <w:lang w:val="en-US"/>
        </w:rPr>
        <w:t xml:space="preserve"> </w:t>
      </w:r>
      <w:proofErr w:type="spellStart"/>
      <w:r w:rsidRPr="00852C1D">
        <w:rPr>
          <w:rStyle w:val="FootnoteItalic"/>
          <w:rFonts w:eastAsia="CordiaUPC"/>
          <w:lang w:val="en-US"/>
        </w:rPr>
        <w:t>Ch.L</w:t>
      </w:r>
      <w:proofErr w:type="spellEnd"/>
      <w:r w:rsidRPr="00852C1D">
        <w:rPr>
          <w:rStyle w:val="FootnoteItalic"/>
          <w:rFonts w:eastAsia="CordiaUPC"/>
          <w:lang w:val="en-US"/>
        </w:rPr>
        <w:t>.</w:t>
      </w:r>
      <w:r>
        <w:rPr>
          <w:lang w:val="et-EE" w:eastAsia="et-EE" w:bidi="et-EE"/>
        </w:rPr>
        <w:t xml:space="preserve"> Des progres de la puissance Russe, depuis son ougine jusqu’au commencement du XIX sieole. Paris, 1812. </w:t>
      </w:r>
      <w:r>
        <w:t xml:space="preserve">Р. </w:t>
      </w:r>
      <w:r>
        <w:rPr>
          <w:lang w:val="et-EE" w:eastAsia="et-EE" w:bidi="et-EE"/>
        </w:rPr>
        <w:t>466.</w:t>
      </w:r>
    </w:p>
  </w:footnote>
  <w:footnote w:id="63">
    <w:p w:rsidR="00852C1D" w:rsidRDefault="00852C1D" w:rsidP="00852C1D">
      <w:pPr>
        <w:pStyle w:val="Footnote"/>
        <w:shd w:val="clear" w:color="auto" w:fill="auto"/>
        <w:ind w:firstLine="360"/>
        <w:jc w:val="both"/>
      </w:pPr>
      <w:r>
        <w:rPr>
          <w:vertAlign w:val="superscript"/>
        </w:rPr>
        <w:footnoteRef/>
      </w:r>
      <w:r>
        <w:t xml:space="preserve">Подробнее об отношении Наполеона к крепостному праву и имевших место проектах использования тяжести положения крестьян в войне против России </w:t>
      </w:r>
      <w:proofErr w:type="gramStart"/>
      <w:r>
        <w:t>см</w:t>
      </w:r>
      <w:proofErr w:type="gramEnd"/>
      <w:r>
        <w:t xml:space="preserve">.: </w:t>
      </w:r>
      <w:r>
        <w:rPr>
          <w:rStyle w:val="FootnoteItalic"/>
          <w:rFonts w:eastAsia="CordiaUPC"/>
        </w:rPr>
        <w:t>Попов А.И.</w:t>
      </w:r>
      <w:r>
        <w:t xml:space="preserve"> Социальная политика Наполеона в России 1812 г. // Французский ежегодник 2012. М., 2012. С. 118-142.</w:t>
      </w:r>
    </w:p>
  </w:footnote>
  <w:footnote w:id="64">
    <w:p w:rsidR="00852C1D" w:rsidRDefault="00852C1D" w:rsidP="00852C1D">
      <w:pPr>
        <w:pStyle w:val="Footnote"/>
        <w:shd w:val="clear" w:color="auto" w:fill="auto"/>
        <w:ind w:left="20" w:firstLine="340"/>
        <w:jc w:val="left"/>
      </w:pPr>
      <w:r>
        <w:rPr>
          <w:vertAlign w:val="superscript"/>
        </w:rPr>
        <w:footnoteRef/>
      </w:r>
      <w:r>
        <w:t xml:space="preserve"> </w:t>
      </w:r>
      <w:r>
        <w:rPr>
          <w:rStyle w:val="FootnoteItalic"/>
          <w:rFonts w:eastAsia="CordiaUPC"/>
        </w:rPr>
        <w:t>Тарле Е.В.</w:t>
      </w:r>
      <w:r>
        <w:t xml:space="preserve"> Наполеон. М., 1941. Гл. 13: Нашествие Наполеона на Россию 1812 году.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D675A5"/>
    <w:multiLevelType w:val="multilevel"/>
    <w:tmpl w:val="1EA4E476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1"/>
        <w:szCs w:val="21"/>
        <w:u w:val="none"/>
        <w:lang w:val="lv-LV" w:eastAsia="lv-LV" w:bidi="lv-LV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2C1D"/>
    <w:rsid w:val="000308B2"/>
    <w:rsid w:val="00137700"/>
    <w:rsid w:val="001776AA"/>
    <w:rsid w:val="002A7B32"/>
    <w:rsid w:val="003223F1"/>
    <w:rsid w:val="004011D7"/>
    <w:rsid w:val="006F6870"/>
    <w:rsid w:val="00852C1D"/>
    <w:rsid w:val="009273C7"/>
    <w:rsid w:val="00962E15"/>
    <w:rsid w:val="009A1654"/>
    <w:rsid w:val="00C37C29"/>
    <w:rsid w:val="00CD7262"/>
    <w:rsid w:val="00F3709B"/>
    <w:rsid w:val="00FE0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5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otnoteItalic">
    <w:name w:val="Footnote + Italic"/>
    <w:basedOn w:val="a0"/>
    <w:qFormat/>
    <w:rsid w:val="00852C1D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17"/>
      <w:szCs w:val="17"/>
      <w:u w:val="none"/>
      <w:lang w:val="ru-RU" w:eastAsia="ru-RU" w:bidi="ru-RU"/>
    </w:rPr>
  </w:style>
  <w:style w:type="character" w:customStyle="1" w:styleId="Footnote12ptScale66">
    <w:name w:val="Footnote + 12 pt;Scale 66%"/>
    <w:basedOn w:val="a0"/>
    <w:qFormat/>
    <w:rsid w:val="00852C1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66"/>
      <w:sz w:val="24"/>
      <w:szCs w:val="24"/>
      <w:u w:val="none"/>
      <w:lang w:val="et-EE" w:eastAsia="et-EE" w:bidi="et-EE"/>
    </w:rPr>
  </w:style>
  <w:style w:type="character" w:customStyle="1" w:styleId="FootnoteCordiaUPC12pt">
    <w:name w:val="Footnote + CordiaUPC;12 pt"/>
    <w:basedOn w:val="a0"/>
    <w:qFormat/>
    <w:rsid w:val="00852C1D"/>
    <w:rPr>
      <w:rFonts w:ascii="CordiaUPC" w:eastAsia="CordiaUPC" w:hAnsi="CordiaUPC" w:cs="CordiaUPC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et-EE" w:eastAsia="et-EE" w:bidi="et-EE"/>
    </w:rPr>
  </w:style>
  <w:style w:type="character" w:customStyle="1" w:styleId="Footnote4">
    <w:name w:val="Footnote (4)_"/>
    <w:basedOn w:val="a0"/>
    <w:qFormat/>
    <w:rsid w:val="00852C1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8"/>
      <w:szCs w:val="8"/>
      <w:u w:val="none"/>
    </w:rPr>
  </w:style>
  <w:style w:type="character" w:customStyle="1" w:styleId="Bodytext2Italic">
    <w:name w:val="Body text (2) + Italic"/>
    <w:basedOn w:val="a0"/>
    <w:qFormat/>
    <w:rsid w:val="00852C1D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19"/>
      <w:szCs w:val="19"/>
      <w:u w:val="none"/>
      <w:lang w:val="ru-RU" w:eastAsia="ru-RU" w:bidi="ru-RU"/>
    </w:rPr>
  </w:style>
  <w:style w:type="character" w:customStyle="1" w:styleId="BodytextItalic">
    <w:name w:val="Body text + Italic"/>
    <w:basedOn w:val="a0"/>
    <w:qFormat/>
    <w:rsid w:val="00852C1D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ru-RU" w:eastAsia="ru-RU" w:bidi="ru-RU"/>
    </w:rPr>
  </w:style>
  <w:style w:type="character" w:customStyle="1" w:styleId="Bodytext">
    <w:name w:val="Body text"/>
    <w:basedOn w:val="a0"/>
    <w:qFormat/>
    <w:rsid w:val="00852C1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ru-RU" w:eastAsia="ru-RU" w:bidi="ru-RU"/>
    </w:rPr>
  </w:style>
  <w:style w:type="character" w:customStyle="1" w:styleId="Bodytext6">
    <w:name w:val="Body text (6)"/>
    <w:basedOn w:val="a0"/>
    <w:qFormat/>
    <w:rsid w:val="00852C1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75"/>
      <w:sz w:val="26"/>
      <w:szCs w:val="26"/>
      <w:u w:val="none"/>
      <w:lang w:val="ru-RU" w:eastAsia="ru-RU" w:bidi="ru-RU"/>
    </w:rPr>
  </w:style>
  <w:style w:type="character" w:customStyle="1" w:styleId="Heading4">
    <w:name w:val="Heading #4"/>
    <w:basedOn w:val="a0"/>
    <w:qFormat/>
    <w:rsid w:val="00852C1D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80"/>
      <w:sz w:val="26"/>
      <w:szCs w:val="26"/>
      <w:u w:val="none"/>
      <w:lang w:val="ru-RU" w:eastAsia="ru-RU" w:bidi="ru-RU"/>
    </w:rPr>
  </w:style>
  <w:style w:type="character" w:customStyle="1" w:styleId="Bodytext7">
    <w:name w:val="Body text (7)"/>
    <w:basedOn w:val="a0"/>
    <w:qFormat/>
    <w:rsid w:val="00852C1D"/>
    <w:rPr>
      <w:rFonts w:ascii="Corbel" w:eastAsia="Corbel" w:hAnsi="Corbel" w:cs="Corbe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7"/>
      <w:szCs w:val="17"/>
      <w:u w:val="none"/>
      <w:lang w:val="ru-RU" w:eastAsia="ru-RU" w:bidi="ru-RU"/>
    </w:rPr>
  </w:style>
  <w:style w:type="character" w:customStyle="1" w:styleId="a3">
    <w:name w:val="Привязка сноски"/>
    <w:rsid w:val="00852C1D"/>
    <w:rPr>
      <w:vertAlign w:val="superscript"/>
    </w:rPr>
  </w:style>
  <w:style w:type="paragraph" w:customStyle="1" w:styleId="Footnote">
    <w:name w:val="Footnote"/>
    <w:basedOn w:val="a"/>
    <w:qFormat/>
    <w:rsid w:val="00852C1D"/>
    <w:pPr>
      <w:keepNext/>
      <w:widowControl w:val="0"/>
      <w:shd w:val="clear" w:color="auto" w:fill="FFFFFF"/>
      <w:spacing w:after="0" w:line="197" w:lineRule="exact"/>
      <w:jc w:val="right"/>
    </w:pPr>
    <w:rPr>
      <w:rFonts w:ascii="Times New Roman" w:eastAsia="Times New Roman" w:hAnsi="Times New Roman" w:cs="Times New Roman"/>
      <w:color w:val="000000"/>
      <w:sz w:val="17"/>
      <w:szCs w:val="17"/>
      <w:lang w:eastAsia="ru-RU" w:bidi="ru-RU"/>
    </w:rPr>
  </w:style>
  <w:style w:type="paragraph" w:customStyle="1" w:styleId="Bodytext2">
    <w:name w:val="Body text (2)"/>
    <w:basedOn w:val="a"/>
    <w:qFormat/>
    <w:rsid w:val="00852C1D"/>
    <w:pPr>
      <w:keepNext/>
      <w:widowControl w:val="0"/>
      <w:shd w:val="clear" w:color="auto" w:fill="FFFFFF"/>
      <w:spacing w:after="0" w:line="240" w:lineRule="exact"/>
    </w:pPr>
    <w:rPr>
      <w:rFonts w:ascii="Times New Roman" w:eastAsia="Times New Roman" w:hAnsi="Times New Roman" w:cs="Times New Roman"/>
      <w:color w:val="000000"/>
      <w:sz w:val="19"/>
      <w:szCs w:val="19"/>
      <w:lang w:eastAsia="ru-RU" w:bidi="ru-RU"/>
    </w:rPr>
  </w:style>
  <w:style w:type="paragraph" w:styleId="a4">
    <w:name w:val="List Paragraph"/>
    <w:basedOn w:val="a"/>
    <w:uiPriority w:val="34"/>
    <w:qFormat/>
    <w:rsid w:val="00852C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12</Pages>
  <Words>5230</Words>
  <Characters>29813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2015-11-26T18:25:00Z</dcterms:created>
  <dcterms:modified xsi:type="dcterms:W3CDTF">2015-12-01T11:52:00Z</dcterms:modified>
</cp:coreProperties>
</file>