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68" w:rsidRPr="00110BCC" w:rsidRDefault="00673168" w:rsidP="00673168">
      <w:pPr>
        <w:jc w:val="center"/>
        <w:rPr>
          <w:sz w:val="24"/>
          <w:szCs w:val="24"/>
        </w:rPr>
      </w:pPr>
      <w:r w:rsidRPr="00110BCC">
        <w:rPr>
          <w:sz w:val="24"/>
          <w:szCs w:val="24"/>
        </w:rPr>
        <w:t xml:space="preserve">МОСКОВСКАЯ ЛАТЫШСКАЯ ОБЩИНА В </w:t>
      </w:r>
      <w:r w:rsidRPr="00110BCC">
        <w:rPr>
          <w:sz w:val="24"/>
          <w:szCs w:val="24"/>
          <w:lang w:val="en-US"/>
        </w:rPr>
        <w:t>XIX</w:t>
      </w:r>
      <w:r w:rsidRPr="00110BCC">
        <w:rPr>
          <w:sz w:val="24"/>
          <w:szCs w:val="24"/>
        </w:rPr>
        <w:t xml:space="preserve"> </w:t>
      </w:r>
      <w:proofErr w:type="gramStart"/>
      <w:r w:rsidRPr="00110BCC">
        <w:rPr>
          <w:sz w:val="24"/>
          <w:szCs w:val="24"/>
        </w:rPr>
        <w:t>в</w:t>
      </w:r>
      <w:proofErr w:type="gramEnd"/>
      <w:r w:rsidRPr="00110BCC">
        <w:rPr>
          <w:sz w:val="24"/>
          <w:szCs w:val="24"/>
        </w:rPr>
        <w:t>.</w:t>
      </w:r>
      <w:r>
        <w:rPr>
          <w:rStyle w:val="a6"/>
          <w:sz w:val="24"/>
          <w:szCs w:val="24"/>
        </w:rPr>
        <w:footnoteReference w:customMarkFollows="1" w:id="1"/>
        <w:t>*</w:t>
      </w:r>
    </w:p>
    <w:p w:rsidR="00673168" w:rsidRPr="00110BCC" w:rsidRDefault="00673168" w:rsidP="00673168">
      <w:pPr>
        <w:jc w:val="center"/>
        <w:rPr>
          <w:sz w:val="24"/>
          <w:szCs w:val="24"/>
        </w:rPr>
      </w:pPr>
      <w:r w:rsidRPr="00110BCC">
        <w:rPr>
          <w:sz w:val="24"/>
          <w:szCs w:val="24"/>
        </w:rPr>
        <w:t>Краткое обозрение</w:t>
      </w:r>
    </w:p>
    <w:p w:rsidR="00673168" w:rsidRPr="001A6037" w:rsidRDefault="00673168" w:rsidP="00673168">
      <w:pPr>
        <w:jc w:val="center"/>
      </w:pPr>
    </w:p>
    <w:p w:rsidR="00673168" w:rsidRPr="00110BCC" w:rsidRDefault="00673168" w:rsidP="00673168">
      <w:pPr>
        <w:jc w:val="center"/>
      </w:pPr>
      <w:r w:rsidRPr="00110BCC">
        <w:rPr>
          <w:bCs/>
          <w:i/>
          <w:iCs/>
        </w:rPr>
        <w:t>В.П.Штраус (Москва)</w:t>
      </w:r>
    </w:p>
    <w:p w:rsidR="00673168" w:rsidRDefault="00673168" w:rsidP="00673168">
      <w:pPr>
        <w:ind w:firstLine="284"/>
        <w:jc w:val="both"/>
      </w:pPr>
    </w:p>
    <w:p w:rsidR="00673168" w:rsidRDefault="00673168" w:rsidP="00673168">
      <w:pPr>
        <w:ind w:firstLine="284"/>
        <w:jc w:val="both"/>
      </w:pPr>
    </w:p>
    <w:p w:rsidR="00673168" w:rsidRPr="001A6037" w:rsidRDefault="00673168" w:rsidP="00673168">
      <w:pPr>
        <w:ind w:firstLine="284"/>
        <w:jc w:val="both"/>
      </w:pP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Когда первые латыши поселились в Москве? Исследователи на этот вопрос пока не смогли ответить.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Историк В.Маамяги полагал, что первые эстонцы появились в Москве при царе Иване </w:t>
      </w:r>
      <w:r w:rsidRPr="001A6037">
        <w:rPr>
          <w:lang w:val="en-US"/>
        </w:rPr>
        <w:t>IV</w:t>
      </w:r>
      <w:r w:rsidRPr="001A6037">
        <w:t xml:space="preserve"> как пленные Ливонской войны</w:t>
      </w:r>
      <w:r w:rsidRPr="002C6FFE">
        <w:rPr>
          <w:rStyle w:val="a5"/>
        </w:rPr>
        <w:endnoteReference w:id="1"/>
      </w:r>
      <w:r w:rsidRPr="001A6037">
        <w:t>. Вместе с соседями</w:t>
      </w:r>
      <w:r>
        <w:t xml:space="preserve"> — </w:t>
      </w:r>
      <w:r w:rsidRPr="001A6037">
        <w:t xml:space="preserve">эстонцами могли попасть в Москву и латыши, родина которых тоже полыхала в огне многолетней проигранной Россией войны. Через сто лет царь Алексей Михайлович снова безуспешно слал войска на земли </w:t>
      </w:r>
      <w:proofErr w:type="spellStart"/>
      <w:r w:rsidRPr="001A6037">
        <w:t>прибалтов</w:t>
      </w:r>
      <w:proofErr w:type="spellEnd"/>
      <w:r w:rsidRPr="001A6037">
        <w:t>, и история с пленными могла повториться. Его сыну</w:t>
      </w:r>
      <w:r>
        <w:t xml:space="preserve"> </w:t>
      </w:r>
      <w:r w:rsidRPr="001A6037">
        <w:t xml:space="preserve">Петру </w:t>
      </w:r>
      <w:r w:rsidRPr="001A6037">
        <w:rPr>
          <w:lang w:val="en-US"/>
        </w:rPr>
        <w:t>I</w:t>
      </w:r>
      <w:r>
        <w:t xml:space="preserve"> </w:t>
      </w:r>
      <w:r w:rsidRPr="001A6037">
        <w:t xml:space="preserve">удалось выиграть свою – Северную, войну, присоединить к России земли эстонцев и часть латышских территорий, учредить </w:t>
      </w:r>
      <w:proofErr w:type="spellStart"/>
      <w:r w:rsidRPr="001A6037">
        <w:t>Эстляндскую</w:t>
      </w:r>
      <w:proofErr w:type="spellEnd"/>
      <w:r w:rsidRPr="001A6037">
        <w:t xml:space="preserve"> и </w:t>
      </w:r>
      <w:proofErr w:type="spellStart"/>
      <w:r w:rsidRPr="001A6037">
        <w:t>Лифляндскую</w:t>
      </w:r>
      <w:proofErr w:type="spellEnd"/>
      <w:r w:rsidRPr="001A6037">
        <w:t xml:space="preserve"> губернии. Пленные Северной войны оказались в Москве. Такими были лютеранский священник из Алуксне немец Эрнст </w:t>
      </w:r>
      <w:proofErr w:type="spellStart"/>
      <w:r w:rsidRPr="001A6037">
        <w:t>Глюк</w:t>
      </w:r>
      <w:proofErr w:type="spellEnd"/>
      <w:r w:rsidRPr="001A6037">
        <w:t xml:space="preserve">, проповедовавший </w:t>
      </w:r>
      <w:proofErr w:type="gramStart"/>
      <w:r w:rsidRPr="001A6037">
        <w:t>там</w:t>
      </w:r>
      <w:proofErr w:type="gramEnd"/>
      <w:r w:rsidRPr="001A6037">
        <w:t xml:space="preserve"> на латышском языке, переведший на латышский Библию, и члены его семьи, среди которых была воспитанница пастора Марта </w:t>
      </w:r>
      <w:proofErr w:type="spellStart"/>
      <w:r w:rsidRPr="001A6037">
        <w:t>Скавронская</w:t>
      </w:r>
      <w:proofErr w:type="spellEnd"/>
      <w:r w:rsidRPr="001A6037">
        <w:t xml:space="preserve">, будущая императрица Екатерина </w:t>
      </w:r>
      <w:r w:rsidRPr="001A6037">
        <w:rPr>
          <w:lang w:val="en-US"/>
        </w:rPr>
        <w:t>I</w:t>
      </w:r>
      <w:r w:rsidRPr="001A6037">
        <w:t>.</w:t>
      </w:r>
      <w:r>
        <w:t xml:space="preserve"> </w:t>
      </w:r>
      <w:r w:rsidRPr="001A6037">
        <w:t>И опять среди пленных могли быть латыши</w:t>
      </w:r>
      <w:r w:rsidRPr="002C6FFE">
        <w:rPr>
          <w:rStyle w:val="a5"/>
        </w:rPr>
        <w:endnoteReference w:id="2"/>
      </w:r>
      <w:r w:rsidRPr="001A6037">
        <w:t>.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>Другую часть латышских земель</w:t>
      </w:r>
      <w:r>
        <w:t xml:space="preserve"> — </w:t>
      </w:r>
      <w:r w:rsidRPr="001A6037">
        <w:t>Курляндское герцогство</w:t>
      </w:r>
      <w:r>
        <w:t xml:space="preserve"> — </w:t>
      </w:r>
      <w:r w:rsidRPr="001A6037">
        <w:t xml:space="preserve">императрица Екатерина </w:t>
      </w:r>
      <w:r w:rsidRPr="001A6037">
        <w:rPr>
          <w:lang w:val="en-US"/>
        </w:rPr>
        <w:t>II</w:t>
      </w:r>
      <w:r w:rsidRPr="001A6037">
        <w:t xml:space="preserve"> присоединила к России без войн и пленных: после длительного соперничества из-за Курляндии между Россией и Польшей, которые подкупом и обещаниями пытались</w:t>
      </w:r>
      <w:r>
        <w:t xml:space="preserve"> </w:t>
      </w:r>
      <w:r w:rsidRPr="001A6037">
        <w:t xml:space="preserve">привлечь на свою </w:t>
      </w:r>
      <w:proofErr w:type="gramStart"/>
      <w:r w:rsidRPr="001A6037">
        <w:t>сторону</w:t>
      </w:r>
      <w:proofErr w:type="gramEnd"/>
      <w:r w:rsidRPr="001A6037">
        <w:t xml:space="preserve"> как герцогов, так</w:t>
      </w:r>
      <w:r>
        <w:t xml:space="preserve"> </w:t>
      </w:r>
      <w:r w:rsidRPr="001A6037">
        <w:t>и разные группы курляндских рыцарей,</w:t>
      </w:r>
      <w:r>
        <w:t xml:space="preserve"> </w:t>
      </w:r>
      <w:r w:rsidRPr="001A6037">
        <w:t xml:space="preserve">27 мая </w:t>
      </w:r>
      <w:smartTag w:uri="urn:schemas-microsoft-com:office:smarttags" w:element="metricconverter">
        <w:smartTagPr>
          <w:attr w:name="ProductID" w:val="1795 г"/>
        </w:smartTagPr>
        <w:r w:rsidRPr="001A6037">
          <w:t>1795 г</w:t>
        </w:r>
      </w:smartTag>
      <w:r w:rsidRPr="001A6037">
        <w:t xml:space="preserve">. на карте Российской империи появилась Курляндская губерния.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Крепостное право было отменено в Курляндской губернии в </w:t>
      </w:r>
      <w:smartTag w:uri="urn:schemas-microsoft-com:office:smarttags" w:element="metricconverter">
        <w:smartTagPr>
          <w:attr w:name="ProductID" w:val="1817 г"/>
        </w:smartTagPr>
        <w:r w:rsidRPr="001A6037">
          <w:t>1817 г</w:t>
        </w:r>
      </w:smartTag>
      <w:r w:rsidRPr="001A6037">
        <w:t xml:space="preserve">., в </w:t>
      </w:r>
      <w:proofErr w:type="spellStart"/>
      <w:r w:rsidRPr="001A6037">
        <w:t>Лифляндской</w:t>
      </w:r>
      <w:proofErr w:type="spellEnd"/>
      <w:r w:rsidRPr="001A6037">
        <w:t xml:space="preserve"> – в </w:t>
      </w:r>
      <w:smartTag w:uri="urn:schemas-microsoft-com:office:smarttags" w:element="metricconverter">
        <w:smartTagPr>
          <w:attr w:name="ProductID" w:val="1819 г"/>
        </w:smartTagPr>
        <w:r w:rsidRPr="001A6037">
          <w:t>1819 г</w:t>
        </w:r>
      </w:smartTag>
      <w:r w:rsidRPr="001A6037">
        <w:t xml:space="preserve">. С 50-х гг. </w:t>
      </w:r>
      <w:r w:rsidRPr="001A6037">
        <w:rPr>
          <w:lang w:val="en-US"/>
        </w:rPr>
        <w:t>XIX</w:t>
      </w:r>
      <w:r w:rsidRPr="001A6037">
        <w:t xml:space="preserve"> вв. латышская молодежь двинулась за знаниями в Юрьев (Тарту, Дерпт) и Петербург. Следом в поисках лучшей доли покидали родные места латыши, владеющие профессиями. Одними из первых в Юрьевский университет поступили выходцы из Курляндии, два </w:t>
      </w:r>
      <w:proofErr w:type="spellStart"/>
      <w:r w:rsidRPr="001A6037">
        <w:lastRenderedPageBreak/>
        <w:t>Кришьяниса</w:t>
      </w:r>
      <w:proofErr w:type="spellEnd"/>
      <w:r w:rsidRPr="001A6037">
        <w:t xml:space="preserve"> – Валдемарс (в </w:t>
      </w:r>
      <w:smartTag w:uri="urn:schemas-microsoft-com:office:smarttags" w:element="metricconverter">
        <w:smartTagPr>
          <w:attr w:name="ProductID" w:val="1854 г"/>
        </w:smartTagPr>
        <w:r w:rsidRPr="001A6037">
          <w:t>1854 г</w:t>
        </w:r>
      </w:smartTag>
      <w:r w:rsidRPr="001A6037">
        <w:t xml:space="preserve">.) и </w:t>
      </w:r>
      <w:proofErr w:type="spellStart"/>
      <w:r w:rsidRPr="001A6037">
        <w:t>Баронс</w:t>
      </w:r>
      <w:proofErr w:type="spellEnd"/>
      <w:r w:rsidRPr="001A6037">
        <w:t xml:space="preserve"> (в </w:t>
      </w:r>
      <w:smartTag w:uri="urn:schemas-microsoft-com:office:smarttags" w:element="metricconverter">
        <w:smartTagPr>
          <w:attr w:name="ProductID" w:val="1856 г"/>
        </w:smartTagPr>
        <w:r w:rsidRPr="001A6037">
          <w:t>1856 г</w:t>
        </w:r>
      </w:smartTag>
      <w:r w:rsidRPr="001A6037">
        <w:t xml:space="preserve">.), ставшие выдающимися деятелями культуры, жизнь которых в дальнейшем </w:t>
      </w:r>
      <w:proofErr w:type="gramStart"/>
      <w:r w:rsidRPr="001A6037">
        <w:t>оказалась</w:t>
      </w:r>
      <w:proofErr w:type="gramEnd"/>
      <w:r w:rsidRPr="001A6037">
        <w:t xml:space="preserve"> связана с Москвой.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>Столица</w:t>
      </w:r>
      <w:r>
        <w:t xml:space="preserve"> </w:t>
      </w:r>
      <w:r w:rsidRPr="001A6037">
        <w:t xml:space="preserve">империи Петербург привлекала к себе сильнее других городов. По данным переписи населения в </w:t>
      </w:r>
      <w:smartTag w:uri="urn:schemas-microsoft-com:office:smarttags" w:element="metricconverter">
        <w:smartTagPr>
          <w:attr w:name="ProductID" w:val="1869 г"/>
        </w:smartTagPr>
        <w:r w:rsidRPr="001A6037">
          <w:t>1869 г</w:t>
        </w:r>
      </w:smartTag>
      <w:r w:rsidRPr="001A6037">
        <w:t>. в Петербурге проживало 1201 лицо, назвавшее родным языком латышский</w:t>
      </w:r>
      <w:r w:rsidRPr="002C6FFE">
        <w:rPr>
          <w:rStyle w:val="a5"/>
        </w:rPr>
        <w:endnoteReference w:id="3"/>
      </w:r>
      <w:r w:rsidRPr="001A6037">
        <w:t>.</w:t>
      </w:r>
      <w:r>
        <w:t xml:space="preserve"> </w:t>
      </w:r>
      <w:r w:rsidRPr="001A6037">
        <w:t xml:space="preserve">Национальная принадлежность (национальность) россиян ни в документах, удостоверяющих личность, ни в статистических исследованиях в </w:t>
      </w:r>
      <w:r w:rsidRPr="001A6037">
        <w:rPr>
          <w:lang w:val="en-US"/>
        </w:rPr>
        <w:t>XIX</w:t>
      </w:r>
      <w:r w:rsidRPr="001A6037">
        <w:t xml:space="preserve"> </w:t>
      </w:r>
      <w:proofErr w:type="gramStart"/>
      <w:r w:rsidRPr="001A6037">
        <w:t>в</w:t>
      </w:r>
      <w:proofErr w:type="gramEnd"/>
      <w:r w:rsidRPr="001A6037">
        <w:t xml:space="preserve">. не указывалась.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Москве первая перепись населения была проведена в </w:t>
      </w:r>
      <w:smartTag w:uri="urn:schemas-microsoft-com:office:smarttags" w:element="metricconverter">
        <w:smartTagPr>
          <w:attr w:name="ProductID" w:val="1870 г"/>
        </w:smartTagPr>
        <w:r w:rsidRPr="001A6037">
          <w:t>1870 г</w:t>
        </w:r>
      </w:smartTag>
      <w:r w:rsidRPr="001A6037">
        <w:t>. «</w:t>
      </w:r>
      <w:proofErr w:type="spellStart"/>
      <w:r w:rsidRPr="001A6037">
        <w:t>Латышскоязычных</w:t>
      </w:r>
      <w:proofErr w:type="spellEnd"/>
      <w:r w:rsidRPr="001A6037">
        <w:t>» жителей в городе оказалось 176. «</w:t>
      </w:r>
      <w:proofErr w:type="spellStart"/>
      <w:r w:rsidRPr="001A6037">
        <w:t>Литовскоязычных</w:t>
      </w:r>
      <w:proofErr w:type="spellEnd"/>
      <w:r w:rsidRPr="001A6037">
        <w:t>» в Москве проживало 374. «</w:t>
      </w:r>
      <w:proofErr w:type="spellStart"/>
      <w:r w:rsidRPr="001A6037">
        <w:t>Эстоноязычные</w:t>
      </w:r>
      <w:proofErr w:type="spellEnd"/>
      <w:r w:rsidRPr="001A6037">
        <w:t>» в материалах переписи не указаны</w:t>
      </w:r>
      <w:r w:rsidRPr="002C6FFE">
        <w:rPr>
          <w:rStyle w:val="a5"/>
        </w:rPr>
        <w:endnoteReference w:id="4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</w:p>
    <w:p w:rsidR="00673168" w:rsidRPr="007858FC" w:rsidRDefault="00673168" w:rsidP="00673168">
      <w:pPr>
        <w:spacing w:after="120"/>
        <w:ind w:firstLine="284"/>
        <w:jc w:val="both"/>
        <w:rPr>
          <w:b/>
        </w:rPr>
      </w:pPr>
      <w:r w:rsidRPr="007858FC">
        <w:rPr>
          <w:b/>
        </w:rPr>
        <w:t>Шестидесятые годы</w:t>
      </w:r>
    </w:p>
    <w:p w:rsidR="00673168" w:rsidRPr="001A6037" w:rsidRDefault="00673168" w:rsidP="00673168">
      <w:pPr>
        <w:ind w:firstLine="284"/>
        <w:jc w:val="both"/>
      </w:pPr>
      <w:r w:rsidRPr="001A6037">
        <w:t xml:space="preserve">В адресно-справочной книге «Вся Москва на 1862 год» (первая такая книга была издана в </w:t>
      </w:r>
      <w:smartTag w:uri="urn:schemas-microsoft-com:office:smarttags" w:element="metricconverter">
        <w:smartTagPr>
          <w:attr w:name="ProductID" w:val="1839 г"/>
        </w:smartTagPr>
        <w:r w:rsidRPr="001A6037">
          <w:t>1839 г</w:t>
        </w:r>
      </w:smartTag>
      <w:r w:rsidRPr="001A6037">
        <w:t xml:space="preserve">.) находим латышскую фамилию </w:t>
      </w:r>
      <w:proofErr w:type="spellStart"/>
      <w:r w:rsidRPr="001A6037">
        <w:t>Круминьш</w:t>
      </w:r>
      <w:proofErr w:type="spellEnd"/>
      <w:r w:rsidRPr="001A6037">
        <w:t xml:space="preserve">, онемеченную как </w:t>
      </w:r>
      <w:proofErr w:type="spellStart"/>
      <w:r w:rsidRPr="001A6037">
        <w:t>Круминг</w:t>
      </w:r>
      <w:proofErr w:type="spellEnd"/>
      <w:r w:rsidRPr="001A6037">
        <w:t xml:space="preserve">: </w:t>
      </w:r>
      <w:proofErr w:type="gramStart"/>
      <w:r w:rsidRPr="001A6037">
        <w:t xml:space="preserve">Мартына Давыдовича, </w:t>
      </w:r>
      <w:proofErr w:type="spellStart"/>
      <w:r w:rsidRPr="001A6037">
        <w:t>Ардала</w:t>
      </w:r>
      <w:proofErr w:type="spellEnd"/>
      <w:r w:rsidRPr="001A6037">
        <w:t xml:space="preserve"> </w:t>
      </w:r>
      <w:proofErr w:type="spellStart"/>
      <w:r w:rsidRPr="001A6037">
        <w:t>Мартыновича</w:t>
      </w:r>
      <w:proofErr w:type="spellEnd"/>
      <w:r w:rsidRPr="001A6037">
        <w:t xml:space="preserve"> и Николая </w:t>
      </w:r>
      <w:proofErr w:type="spellStart"/>
      <w:r w:rsidRPr="001A6037">
        <w:t>Мартыновича</w:t>
      </w:r>
      <w:proofErr w:type="spellEnd"/>
      <w:r w:rsidRPr="001A6037">
        <w:t xml:space="preserve"> – чиновников московского почтамта (через 12 лет к ним также присоединятся еще трое </w:t>
      </w:r>
      <w:proofErr w:type="spellStart"/>
      <w:r w:rsidRPr="001A6037">
        <w:t>Крумингов</w:t>
      </w:r>
      <w:proofErr w:type="spellEnd"/>
      <w:r w:rsidRPr="001A6037">
        <w:t xml:space="preserve"> –</w:t>
      </w:r>
      <w:r>
        <w:t xml:space="preserve"> </w:t>
      </w:r>
      <w:r w:rsidRPr="001A6037">
        <w:t xml:space="preserve">Валериан, Виктор и Петр </w:t>
      </w:r>
      <w:proofErr w:type="spellStart"/>
      <w:r w:rsidRPr="001A6037">
        <w:t>Мартыновичи</w:t>
      </w:r>
      <w:proofErr w:type="spellEnd"/>
      <w:r w:rsidRPr="002C6FFE">
        <w:rPr>
          <w:rStyle w:val="a5"/>
        </w:rPr>
        <w:endnoteReference w:id="5"/>
      </w:r>
      <w:r w:rsidRPr="001A6037">
        <w:t>.</w:t>
      </w:r>
      <w:r>
        <w:t xml:space="preserve"> </w:t>
      </w:r>
      <w:proofErr w:type="gramEnd"/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списке поступивших на юридический факультет Московского университета в </w:t>
      </w:r>
      <w:smartTag w:uri="urn:schemas-microsoft-com:office:smarttags" w:element="metricconverter">
        <w:smartTagPr>
          <w:attr w:name="ProductID" w:val="1866 г"/>
        </w:smartTagPr>
        <w:r w:rsidRPr="001A6037">
          <w:t>1866 г</w:t>
        </w:r>
      </w:smartTag>
      <w:r w:rsidRPr="001A6037">
        <w:t xml:space="preserve">. упомянут латыш </w:t>
      </w:r>
      <w:proofErr w:type="spellStart"/>
      <w:r w:rsidRPr="001A6037">
        <w:t>Фрицис</w:t>
      </w:r>
      <w:proofErr w:type="spellEnd"/>
      <w:r w:rsidRPr="001A6037">
        <w:t xml:space="preserve"> </w:t>
      </w:r>
      <w:proofErr w:type="spellStart"/>
      <w:r w:rsidRPr="001A6037">
        <w:t>Вейнбергс</w:t>
      </w:r>
      <w:proofErr w:type="spellEnd"/>
      <w:r w:rsidRPr="001A6037">
        <w:t xml:space="preserve"> (позже известный в Латвии</w:t>
      </w:r>
      <w:r>
        <w:t xml:space="preserve"> </w:t>
      </w:r>
      <w:r w:rsidRPr="001A6037">
        <w:t>адвокат, журналист, общественный и политический деятель)</w:t>
      </w:r>
      <w:r w:rsidRPr="002C6FFE">
        <w:rPr>
          <w:rStyle w:val="a5"/>
        </w:rPr>
        <w:endnoteReference w:id="6"/>
      </w:r>
      <w:r w:rsidRPr="001A6037">
        <w:t>.</w:t>
      </w:r>
      <w:r>
        <w:t xml:space="preserve">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1867 год. В Москву из Петербурга переселяются К. Валдемарс и </w:t>
      </w:r>
      <w:proofErr w:type="spellStart"/>
      <w:r w:rsidRPr="001A6037">
        <w:t>К.Баронс</w:t>
      </w:r>
      <w:proofErr w:type="spellEnd"/>
      <w:r w:rsidRPr="001A6037">
        <w:t xml:space="preserve">. После окончания университета Валдемарс служил в Министерстве финансов, а его друг редактировал издаваемую </w:t>
      </w:r>
      <w:proofErr w:type="spellStart"/>
      <w:r w:rsidRPr="001A6037">
        <w:t>Валдемаром</w:t>
      </w:r>
      <w:proofErr w:type="spellEnd"/>
      <w:r w:rsidRPr="001A6037">
        <w:t xml:space="preserve"> латышскую газету «</w:t>
      </w:r>
      <w:r w:rsidRPr="001A6037">
        <w:rPr>
          <w:lang w:val="en-US"/>
        </w:rPr>
        <w:t>P</w:t>
      </w:r>
      <w:proofErr w:type="spellStart"/>
      <w:r w:rsidRPr="001A6037">
        <w:t>ē</w:t>
      </w:r>
      <w:r w:rsidRPr="001A6037">
        <w:rPr>
          <w:lang w:val="en-US"/>
        </w:rPr>
        <w:t>terburgas</w:t>
      </w:r>
      <w:proofErr w:type="spellEnd"/>
      <w:r w:rsidRPr="001A6037">
        <w:t xml:space="preserve"> </w:t>
      </w:r>
      <w:proofErr w:type="spellStart"/>
      <w:r w:rsidRPr="001A6037">
        <w:rPr>
          <w:lang w:val="en-US"/>
        </w:rPr>
        <w:t>av</w:t>
      </w:r>
      <w:r w:rsidRPr="001A6037">
        <w:t>ī</w:t>
      </w:r>
      <w:r w:rsidRPr="001A6037">
        <w:rPr>
          <w:lang w:val="en-US"/>
        </w:rPr>
        <w:t>zes</w:t>
      </w:r>
      <w:proofErr w:type="spellEnd"/>
      <w:r w:rsidRPr="001A6037">
        <w:t xml:space="preserve">» (была закрыта как слишком либеральная в </w:t>
      </w:r>
      <w:smartTag w:uri="urn:schemas-microsoft-com:office:smarttags" w:element="metricconverter">
        <w:smartTagPr>
          <w:attr w:name="ProductID" w:val="1865 г"/>
        </w:smartTagPr>
        <w:r w:rsidRPr="001A6037">
          <w:t>1865 г</w:t>
        </w:r>
      </w:smartTag>
      <w:r w:rsidRPr="001A6037">
        <w:t xml:space="preserve">.). В том же году в Москву приехал </w:t>
      </w:r>
      <w:proofErr w:type="spellStart"/>
      <w:r w:rsidRPr="001A6037">
        <w:t>Фрицис</w:t>
      </w:r>
      <w:proofErr w:type="spellEnd"/>
      <w:r w:rsidRPr="001A6037">
        <w:t xml:space="preserve"> </w:t>
      </w:r>
      <w:proofErr w:type="spellStart"/>
      <w:r w:rsidRPr="001A6037">
        <w:t>Бривземниекс</w:t>
      </w:r>
      <w:proofErr w:type="spellEnd"/>
      <w:r w:rsidRPr="001A6037">
        <w:t xml:space="preserve"> (</w:t>
      </w:r>
      <w:proofErr w:type="spellStart"/>
      <w:r w:rsidRPr="001A6037">
        <w:t>Трейланд</w:t>
      </w:r>
      <w:proofErr w:type="spellEnd"/>
      <w:r w:rsidRPr="001A6037">
        <w:t>), ставший чиновником-землемером и вольнослушателем в Московском университете</w:t>
      </w:r>
      <w:r w:rsidRPr="002C6FFE">
        <w:rPr>
          <w:rStyle w:val="a5"/>
        </w:rPr>
        <w:endnoteReference w:id="7"/>
      </w:r>
      <w:r w:rsidRPr="001A6037">
        <w:t xml:space="preserve">. Троица образовала ядро московской латышской общины. Объединяющей на первых порах стала работа над составлением </w:t>
      </w:r>
      <w:proofErr w:type="spellStart"/>
      <w:r w:rsidRPr="001A6037">
        <w:t>Русско-латышско-немецкого</w:t>
      </w:r>
      <w:proofErr w:type="spellEnd"/>
      <w:r w:rsidRPr="001A6037">
        <w:t xml:space="preserve"> словаря, которую Валдемарс и </w:t>
      </w:r>
      <w:proofErr w:type="spellStart"/>
      <w:r w:rsidRPr="001A6037">
        <w:t>Баронс</w:t>
      </w:r>
      <w:proofErr w:type="spellEnd"/>
      <w:r w:rsidRPr="001A6037">
        <w:t xml:space="preserve"> начали еще в Петербурге. Теперь к ним присоединилась группа московских латышей. Словарь вышел в свет в </w:t>
      </w:r>
      <w:smartTag w:uri="urn:schemas-microsoft-com:office:smarttags" w:element="metricconverter">
        <w:smartTagPr>
          <w:attr w:name="ProductID" w:val="1872 г"/>
        </w:smartTagPr>
        <w:r w:rsidRPr="001A6037">
          <w:t>1872 г</w:t>
        </w:r>
      </w:smartTag>
      <w:r w:rsidRPr="001A6037">
        <w:t>.</w:t>
      </w:r>
      <w:r w:rsidRPr="002C6FFE">
        <w:rPr>
          <w:rStyle w:val="a5"/>
        </w:rPr>
        <w:endnoteReference w:id="8"/>
      </w:r>
      <w:r w:rsidRPr="001A6037">
        <w:t>.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</w:t>
      </w:r>
      <w:smartTag w:uri="urn:schemas-microsoft-com:office:smarttags" w:element="metricconverter">
        <w:smartTagPr>
          <w:attr w:name="ProductID" w:val="1868 г"/>
        </w:smartTagPr>
        <w:r w:rsidRPr="001A6037">
          <w:t>1868 г</w:t>
        </w:r>
      </w:smartTag>
      <w:r w:rsidRPr="001A6037">
        <w:t>. в лютеранском соборе св. Петра и Павла</w:t>
      </w:r>
      <w:r>
        <w:t xml:space="preserve"> </w:t>
      </w:r>
      <w:r w:rsidRPr="001A6037">
        <w:t>начались богослужения на латышском языке</w:t>
      </w:r>
      <w:r w:rsidRPr="002C6FFE">
        <w:rPr>
          <w:rStyle w:val="a5"/>
        </w:rPr>
        <w:endnoteReference w:id="9"/>
      </w:r>
      <w:r w:rsidRPr="001A6037">
        <w:t>.</w:t>
      </w:r>
    </w:p>
    <w:p w:rsidR="00673168" w:rsidRPr="001A6037" w:rsidRDefault="00673168" w:rsidP="00673168">
      <w:pPr>
        <w:ind w:firstLine="284"/>
        <w:jc w:val="both"/>
      </w:pPr>
    </w:p>
    <w:p w:rsidR="00673168" w:rsidRDefault="00673168" w:rsidP="00673168">
      <w:pPr>
        <w:ind w:firstLine="284"/>
        <w:jc w:val="both"/>
      </w:pPr>
    </w:p>
    <w:p w:rsidR="00673168" w:rsidRPr="007858FC" w:rsidRDefault="00673168" w:rsidP="00673168">
      <w:pPr>
        <w:spacing w:after="120"/>
        <w:ind w:firstLine="284"/>
        <w:jc w:val="both"/>
        <w:rPr>
          <w:b/>
        </w:rPr>
      </w:pPr>
      <w:r w:rsidRPr="007858FC">
        <w:rPr>
          <w:b/>
        </w:rPr>
        <w:t>Семидесятые годы</w:t>
      </w:r>
    </w:p>
    <w:p w:rsidR="00673168" w:rsidRPr="001A6037" w:rsidRDefault="00673168" w:rsidP="00673168">
      <w:pPr>
        <w:ind w:firstLine="284"/>
        <w:jc w:val="both"/>
      </w:pPr>
      <w:r w:rsidRPr="001A6037">
        <w:t xml:space="preserve">Знаменательной датой стало 20 октября 1870 года: вечером того дня на квартире у </w:t>
      </w:r>
      <w:proofErr w:type="spellStart"/>
      <w:r w:rsidRPr="001A6037">
        <w:t>Бривземниекса</w:t>
      </w:r>
      <w:proofErr w:type="spellEnd"/>
      <w:r w:rsidRPr="001A6037">
        <w:t xml:space="preserve"> состоялся</w:t>
      </w:r>
      <w:r>
        <w:t xml:space="preserve"> </w:t>
      </w:r>
      <w:r w:rsidRPr="001A6037">
        <w:t>первый «латышский вечер». В дальнейшем</w:t>
      </w:r>
      <w:r>
        <w:t xml:space="preserve"> </w:t>
      </w:r>
      <w:r w:rsidRPr="001A6037">
        <w:t xml:space="preserve">вечера проводились регулярно 1-2 раза в месяц, не только у </w:t>
      </w:r>
      <w:proofErr w:type="spellStart"/>
      <w:r w:rsidRPr="001A6037">
        <w:t>Бривземниекса</w:t>
      </w:r>
      <w:proofErr w:type="spellEnd"/>
      <w:r w:rsidRPr="001A6037">
        <w:t>, но и у других латышей. Собирались по 15-20 человек. Обсуждали многие общественно-поли</w:t>
      </w:r>
      <w:r>
        <w:softHyphen/>
      </w:r>
      <w:r w:rsidRPr="001A6037">
        <w:t>тические, социально-экономические и национально-культур</w:t>
      </w:r>
      <w:r>
        <w:softHyphen/>
      </w:r>
      <w:r w:rsidRPr="001A6037">
        <w:t>ные проблемы</w:t>
      </w:r>
      <w:r w:rsidRPr="002C6FFE">
        <w:rPr>
          <w:rStyle w:val="a5"/>
        </w:rPr>
        <w:endnoteReference w:id="10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</w:t>
      </w:r>
      <w:smartTag w:uri="urn:schemas-microsoft-com:office:smarttags" w:element="metricconverter">
        <w:smartTagPr>
          <w:attr w:name="ProductID" w:val="1873 г"/>
        </w:smartTagPr>
        <w:r w:rsidRPr="001A6037">
          <w:t>1873 г</w:t>
        </w:r>
      </w:smartTag>
      <w:r w:rsidRPr="001A6037">
        <w:t xml:space="preserve">. увенчались успехом многолетние усилия </w:t>
      </w:r>
      <w:proofErr w:type="spellStart"/>
      <w:r w:rsidRPr="001A6037">
        <w:t>Валдемара</w:t>
      </w:r>
      <w:proofErr w:type="spellEnd"/>
      <w:r w:rsidRPr="001A6037">
        <w:t xml:space="preserve">: в Москве было учреждено Общество для содействия русскому торговому мореходству, впоследствии ставшее Всероссийским и Императорским. Учредителями и активистами Общества были соратники </w:t>
      </w:r>
      <w:proofErr w:type="spellStart"/>
      <w:r w:rsidRPr="001A6037">
        <w:t>Валдемара</w:t>
      </w:r>
      <w:proofErr w:type="spellEnd"/>
      <w:r w:rsidRPr="001A6037">
        <w:t xml:space="preserve">: </w:t>
      </w:r>
      <w:proofErr w:type="spellStart"/>
      <w:r w:rsidRPr="001A6037">
        <w:t>Фрицис</w:t>
      </w:r>
      <w:proofErr w:type="spellEnd"/>
      <w:r w:rsidRPr="001A6037">
        <w:t xml:space="preserve"> </w:t>
      </w:r>
      <w:proofErr w:type="spellStart"/>
      <w:r w:rsidRPr="001A6037">
        <w:t>Бривземниекс</w:t>
      </w:r>
      <w:proofErr w:type="spellEnd"/>
      <w:r w:rsidRPr="001A6037">
        <w:t xml:space="preserve">, </w:t>
      </w:r>
      <w:proofErr w:type="spellStart"/>
      <w:r w:rsidRPr="001A6037">
        <w:t>Ансис</w:t>
      </w:r>
      <w:proofErr w:type="spellEnd"/>
      <w:r w:rsidRPr="001A6037">
        <w:t xml:space="preserve"> </w:t>
      </w:r>
      <w:proofErr w:type="spellStart"/>
      <w:r w:rsidRPr="001A6037">
        <w:t>Бандревич</w:t>
      </w:r>
      <w:proofErr w:type="gramStart"/>
      <w:r w:rsidRPr="001A6037">
        <w:t>с</w:t>
      </w:r>
      <w:proofErr w:type="spellEnd"/>
      <w:r w:rsidRPr="001A6037">
        <w:t>-</w:t>
      </w:r>
      <w:proofErr w:type="gramEnd"/>
      <w:r w:rsidRPr="001A6037">
        <w:t xml:space="preserve"> чиновник московского телеграфа, и </w:t>
      </w:r>
      <w:proofErr w:type="spellStart"/>
      <w:r w:rsidRPr="001A6037">
        <w:t>Янис</w:t>
      </w:r>
      <w:proofErr w:type="spellEnd"/>
      <w:r w:rsidRPr="001A6037">
        <w:t xml:space="preserve"> </w:t>
      </w:r>
      <w:proofErr w:type="spellStart"/>
      <w:r w:rsidRPr="001A6037">
        <w:t>Кродзниекс</w:t>
      </w:r>
      <w:proofErr w:type="spellEnd"/>
      <w:r w:rsidRPr="001A6037">
        <w:t xml:space="preserve"> (Кригер) – фармацевт и студент Филологического факультета университета</w:t>
      </w:r>
      <w:r w:rsidRPr="002C6FFE">
        <w:rPr>
          <w:rStyle w:val="a5"/>
        </w:rPr>
        <w:endnoteReference w:id="11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университете обучались уже пятеро латышей: </w:t>
      </w:r>
      <w:proofErr w:type="spellStart"/>
      <w:proofErr w:type="gramStart"/>
      <w:r w:rsidRPr="001A6037">
        <w:t>Кришьянис</w:t>
      </w:r>
      <w:proofErr w:type="spellEnd"/>
      <w:r w:rsidRPr="001A6037">
        <w:t xml:space="preserve"> </w:t>
      </w:r>
      <w:proofErr w:type="spellStart"/>
      <w:r w:rsidRPr="001A6037">
        <w:t>Калныньш</w:t>
      </w:r>
      <w:proofErr w:type="spellEnd"/>
      <w:r w:rsidRPr="001A6037">
        <w:t xml:space="preserve"> – на Юридическом, </w:t>
      </w:r>
      <w:proofErr w:type="spellStart"/>
      <w:r w:rsidRPr="001A6037">
        <w:t>Екабс</w:t>
      </w:r>
      <w:proofErr w:type="spellEnd"/>
      <w:r w:rsidRPr="001A6037">
        <w:t xml:space="preserve"> </w:t>
      </w:r>
      <w:proofErr w:type="spellStart"/>
      <w:r w:rsidRPr="001A6037">
        <w:t>Винклерс</w:t>
      </w:r>
      <w:proofErr w:type="spellEnd"/>
      <w:r w:rsidRPr="001A6037">
        <w:t xml:space="preserve"> и </w:t>
      </w:r>
      <w:proofErr w:type="spellStart"/>
      <w:r w:rsidRPr="001A6037">
        <w:t>Теодорс</w:t>
      </w:r>
      <w:proofErr w:type="spellEnd"/>
      <w:r w:rsidRPr="001A6037">
        <w:t xml:space="preserve"> </w:t>
      </w:r>
      <w:proofErr w:type="spellStart"/>
      <w:r w:rsidRPr="001A6037">
        <w:t>Лесниковс</w:t>
      </w:r>
      <w:proofErr w:type="spellEnd"/>
      <w:r w:rsidRPr="001A6037">
        <w:t xml:space="preserve"> – на Математическом и </w:t>
      </w:r>
      <w:proofErr w:type="spellStart"/>
      <w:r w:rsidRPr="001A6037">
        <w:t>Янис</w:t>
      </w:r>
      <w:proofErr w:type="spellEnd"/>
      <w:r w:rsidRPr="001A6037">
        <w:t xml:space="preserve"> </w:t>
      </w:r>
      <w:proofErr w:type="spellStart"/>
      <w:r w:rsidRPr="001A6037">
        <w:t>Кродзниекс</w:t>
      </w:r>
      <w:proofErr w:type="spellEnd"/>
      <w:r w:rsidRPr="001A6037">
        <w:t xml:space="preserve"> – на Филологическом факультете</w:t>
      </w:r>
      <w:r w:rsidRPr="002C6FFE">
        <w:rPr>
          <w:rStyle w:val="a5"/>
        </w:rPr>
        <w:endnoteReference w:id="12"/>
      </w:r>
      <w:r w:rsidRPr="002C6FFE">
        <w:rPr>
          <w:vertAlign w:val="superscript"/>
        </w:rPr>
        <w:t>.</w:t>
      </w:r>
      <w:r w:rsidRPr="001A6037">
        <w:t xml:space="preserve"> </w:t>
      </w:r>
      <w:proofErr w:type="gramEnd"/>
    </w:p>
    <w:p w:rsidR="00673168" w:rsidRPr="002C6FFE" w:rsidRDefault="00673168" w:rsidP="00673168">
      <w:pPr>
        <w:ind w:firstLine="284"/>
        <w:jc w:val="both"/>
      </w:pPr>
      <w:r>
        <w:t xml:space="preserve"> </w:t>
      </w:r>
      <w:r w:rsidRPr="001A6037">
        <w:t xml:space="preserve">Появились в Москве и первые латышские предприниматели. В </w:t>
      </w:r>
      <w:smartTag w:uri="urn:schemas-microsoft-com:office:smarttags" w:element="metricconverter">
        <w:smartTagPr>
          <w:attr w:name="ProductID" w:val="1877 г"/>
        </w:smartTagPr>
        <w:r w:rsidRPr="001A6037">
          <w:t>1877 г</w:t>
        </w:r>
      </w:smartTag>
      <w:r w:rsidRPr="001A6037">
        <w:t xml:space="preserve">. некто </w:t>
      </w:r>
      <w:proofErr w:type="spellStart"/>
      <w:r w:rsidRPr="001A6037">
        <w:t>Карклыньш</w:t>
      </w:r>
      <w:proofErr w:type="spellEnd"/>
      <w:r w:rsidRPr="001A6037">
        <w:t xml:space="preserve"> основал фабрику по производству роялей и пианино. В </w:t>
      </w:r>
      <w:smartTag w:uri="urn:schemas-microsoft-com:office:smarttags" w:element="metricconverter">
        <w:smartTagPr>
          <w:attr w:name="ProductID" w:val="1882 г"/>
        </w:smartTagPr>
        <w:r w:rsidRPr="001A6037">
          <w:t>1882 г</w:t>
        </w:r>
      </w:smartTag>
      <w:r w:rsidRPr="001A6037">
        <w:t>. изделия фабрики уже экспортировались на Всероссийской промышленно-художественной выставке</w:t>
      </w:r>
      <w:r w:rsidRPr="002C6FFE">
        <w:rPr>
          <w:rStyle w:val="a5"/>
        </w:rPr>
        <w:endnoteReference w:id="13"/>
      </w:r>
      <w:r w:rsidRPr="002C6FFE">
        <w:t>.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</w:p>
    <w:p w:rsidR="00673168" w:rsidRPr="007858FC" w:rsidRDefault="00673168" w:rsidP="00673168">
      <w:pPr>
        <w:spacing w:after="120"/>
        <w:ind w:firstLine="284"/>
        <w:jc w:val="both"/>
        <w:rPr>
          <w:b/>
        </w:rPr>
      </w:pPr>
      <w:r w:rsidRPr="007858FC">
        <w:rPr>
          <w:b/>
        </w:rPr>
        <w:t>Восьмидесятые годы</w:t>
      </w:r>
    </w:p>
    <w:p w:rsidR="00673168" w:rsidRPr="001A6037" w:rsidRDefault="00673168" w:rsidP="00673168">
      <w:pPr>
        <w:ind w:firstLine="284"/>
        <w:jc w:val="both"/>
      </w:pPr>
      <w:r w:rsidRPr="001A6037">
        <w:t xml:space="preserve">Перепись населения Москвы в </w:t>
      </w:r>
      <w:smartTag w:uri="urn:schemas-microsoft-com:office:smarttags" w:element="metricconverter">
        <w:smartTagPr>
          <w:attr w:name="ProductID" w:val="1882 г"/>
        </w:smartTagPr>
        <w:r w:rsidRPr="001A6037">
          <w:t>1882 г</w:t>
        </w:r>
      </w:smartTag>
      <w:r w:rsidRPr="001A6037">
        <w:t xml:space="preserve">. показала, что жителей, считавших латышский родным языком, по сравнению с </w:t>
      </w:r>
      <w:smartTag w:uri="urn:schemas-microsoft-com:office:smarttags" w:element="metricconverter">
        <w:smartTagPr>
          <w:attr w:name="ProductID" w:val="1871 г"/>
        </w:smartTagPr>
        <w:r w:rsidRPr="001A6037">
          <w:t>1871 г</w:t>
        </w:r>
      </w:smartTag>
      <w:r w:rsidRPr="001A6037">
        <w:t>. стало больше на 70%</w:t>
      </w:r>
      <w:r>
        <w:t xml:space="preserve"> — </w:t>
      </w:r>
      <w:r w:rsidRPr="001A6037">
        <w:t>251</w:t>
      </w:r>
      <w:r w:rsidRPr="002C6FFE">
        <w:rPr>
          <w:rStyle w:val="a5"/>
        </w:rPr>
        <w:endnoteReference w:id="14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В </w:t>
      </w:r>
      <w:smartTag w:uri="urn:schemas-microsoft-com:office:smarttags" w:element="metricconverter">
        <w:smartTagPr>
          <w:attr w:name="ProductID" w:val="1880 г"/>
        </w:smartTagPr>
        <w:r w:rsidRPr="001A6037">
          <w:t>1880 г</w:t>
        </w:r>
      </w:smartTag>
      <w:r w:rsidRPr="001A6037">
        <w:t xml:space="preserve">. первые латыши Адамс </w:t>
      </w:r>
      <w:proofErr w:type="spellStart"/>
      <w:r w:rsidRPr="001A6037">
        <w:t>Бутулис</w:t>
      </w:r>
      <w:proofErr w:type="spellEnd"/>
      <w:r w:rsidRPr="001A6037">
        <w:t xml:space="preserve"> и </w:t>
      </w:r>
      <w:proofErr w:type="spellStart"/>
      <w:r w:rsidRPr="001A6037">
        <w:t>Аугустс</w:t>
      </w:r>
      <w:proofErr w:type="spellEnd"/>
      <w:r w:rsidRPr="001A6037">
        <w:t xml:space="preserve"> </w:t>
      </w:r>
      <w:proofErr w:type="spellStart"/>
      <w:r w:rsidRPr="001A6037">
        <w:t>Зандбергс</w:t>
      </w:r>
      <w:proofErr w:type="spellEnd"/>
      <w:r w:rsidRPr="001A6037">
        <w:t xml:space="preserve"> поступили на Медицинский факультет Университета. Три года спустя в Университете обучались уже 14 латышей</w:t>
      </w:r>
      <w:r w:rsidRPr="002C6FFE">
        <w:rPr>
          <w:rStyle w:val="a5"/>
        </w:rPr>
        <w:endnoteReference w:id="15"/>
      </w:r>
      <w:r w:rsidRPr="001A6037">
        <w:t xml:space="preserve">. По инициативе студента Юридического факультета </w:t>
      </w:r>
      <w:proofErr w:type="spellStart"/>
      <w:r w:rsidRPr="001A6037">
        <w:t>Яниса</w:t>
      </w:r>
      <w:proofErr w:type="spellEnd"/>
      <w:r w:rsidRPr="001A6037">
        <w:t xml:space="preserve"> Чаксте, будущего первого президента Латвийской республики, в зале Татарской гостиницы состоялось общее собрание московских студентов-латышей. Перед студентами выступил </w:t>
      </w:r>
      <w:proofErr w:type="spellStart"/>
      <w:r w:rsidRPr="001A6037">
        <w:t>К.Валдемарс</w:t>
      </w:r>
      <w:proofErr w:type="spellEnd"/>
      <w:r w:rsidRPr="002C6FFE">
        <w:rPr>
          <w:rStyle w:val="a5"/>
        </w:rPr>
        <w:endnoteReference w:id="16"/>
      </w:r>
      <w:r w:rsidRPr="001A6037">
        <w:t xml:space="preserve">. В </w:t>
      </w:r>
      <w:smartTag w:uri="urn:schemas-microsoft-com:office:smarttags" w:element="metricconverter">
        <w:smartTagPr>
          <w:attr w:name="ProductID" w:val="1885 г"/>
        </w:smartTagPr>
        <w:r w:rsidRPr="001A6037">
          <w:t>1885 г</w:t>
        </w:r>
      </w:smartTag>
      <w:r w:rsidRPr="001A6037">
        <w:t xml:space="preserve">. лектор Московского университета </w:t>
      </w:r>
      <w:proofErr w:type="spellStart"/>
      <w:r w:rsidRPr="001A6037">
        <w:t>Екабс</w:t>
      </w:r>
      <w:proofErr w:type="spellEnd"/>
      <w:r w:rsidRPr="001A6037">
        <w:t xml:space="preserve"> </w:t>
      </w:r>
      <w:proofErr w:type="spellStart"/>
      <w:r w:rsidRPr="001A6037">
        <w:t>Велме</w:t>
      </w:r>
      <w:proofErr w:type="spellEnd"/>
      <w:r w:rsidRPr="001A6037">
        <w:t xml:space="preserve"> начал издавать научный и литературный журнал «</w:t>
      </w:r>
      <w:proofErr w:type="spellStart"/>
      <w:r w:rsidRPr="001A6037">
        <w:rPr>
          <w:lang w:val="en-US"/>
        </w:rPr>
        <w:t>Austrums</w:t>
      </w:r>
      <w:proofErr w:type="spellEnd"/>
      <w:r w:rsidRPr="001A6037">
        <w:t>»</w:t>
      </w:r>
    </w:p>
    <w:p w:rsidR="00673168" w:rsidRPr="001A6037" w:rsidRDefault="00673168" w:rsidP="00673168">
      <w:pPr>
        <w:ind w:firstLine="284"/>
        <w:jc w:val="both"/>
      </w:pPr>
      <w:r>
        <w:lastRenderedPageBreak/>
        <w:t xml:space="preserve"> </w:t>
      </w:r>
      <w:r w:rsidRPr="001A6037">
        <w:t>Ширился круг латышской интеллигенции. Около двадцати из них преподавали в гимназиях и других учебных заведениях. В Москве</w:t>
      </w:r>
      <w:r>
        <w:t xml:space="preserve"> </w:t>
      </w:r>
      <w:r w:rsidRPr="001A6037">
        <w:t xml:space="preserve">были известны ветеринарные клиники врачей Озолса и </w:t>
      </w:r>
      <w:proofErr w:type="spellStart"/>
      <w:r w:rsidRPr="001A6037">
        <w:t>Пурмалиса</w:t>
      </w:r>
      <w:proofErr w:type="spellEnd"/>
      <w:r w:rsidRPr="001A6037">
        <w:t>.</w:t>
      </w:r>
      <w:r>
        <w:t xml:space="preserve"> </w:t>
      </w:r>
      <w:proofErr w:type="spellStart"/>
      <w:r w:rsidRPr="001A6037">
        <w:t>Иммерсу</w:t>
      </w:r>
      <w:proofErr w:type="spellEnd"/>
      <w:r w:rsidRPr="001A6037">
        <w:t xml:space="preserve"> принадлежало одно из лучших в городе садоводческих хозяйств. Около 30 латышей трудились в аптеках, 40 – в конторах почты и телеграфа</w:t>
      </w:r>
      <w:r w:rsidRPr="002C6FFE">
        <w:rPr>
          <w:rStyle w:val="a5"/>
        </w:rPr>
        <w:endnoteReference w:id="17"/>
      </w:r>
      <w:r w:rsidRPr="001A6037">
        <w:t xml:space="preserve">. Продолжались «латышские вечера». Несмотря на большую занятость делами Общества для содействия русскому торговому мореходству, где </w:t>
      </w:r>
      <w:proofErr w:type="spellStart"/>
      <w:r w:rsidRPr="001A6037">
        <w:t>К.Валдемарс</w:t>
      </w:r>
      <w:proofErr w:type="spellEnd"/>
      <w:r w:rsidRPr="001A6037">
        <w:t xml:space="preserve"> был бессменным секретарем-делопроизводителем, он один-два раза в год принимал латышей у себя на квартире в Кривоколенном переулке. </w:t>
      </w:r>
      <w:proofErr w:type="spellStart"/>
      <w:r w:rsidRPr="001A6037">
        <w:t>Екабс</w:t>
      </w:r>
      <w:proofErr w:type="spellEnd"/>
      <w:r w:rsidRPr="001A6037">
        <w:t xml:space="preserve"> </w:t>
      </w:r>
      <w:proofErr w:type="spellStart"/>
      <w:r w:rsidRPr="001A6037">
        <w:t>Велме</w:t>
      </w:r>
      <w:proofErr w:type="spellEnd"/>
      <w:r w:rsidRPr="001A6037">
        <w:t xml:space="preserve"> вспоминал: «В среде московских латышей Валдемарс был тем центром, вокруг которого все вращалось; он был солнцем, которое нас всех согревало и наращивало наши силы для дальнейших трудов»</w:t>
      </w:r>
      <w:r w:rsidRPr="002C6FFE">
        <w:rPr>
          <w:rStyle w:val="a5"/>
        </w:rPr>
        <w:endnoteReference w:id="18"/>
      </w:r>
      <w:r w:rsidRPr="001A6037">
        <w:t xml:space="preserve">. Супруга </w:t>
      </w:r>
      <w:proofErr w:type="spellStart"/>
      <w:r w:rsidRPr="001A6037">
        <w:t>Валдемара</w:t>
      </w:r>
      <w:proofErr w:type="spellEnd"/>
      <w:r w:rsidRPr="001A6037">
        <w:t xml:space="preserve"> Луиза, литератор, приглашала латышскую молодежь на литературные вечера</w:t>
      </w:r>
      <w:r w:rsidRPr="002C6FFE">
        <w:rPr>
          <w:rStyle w:val="a5"/>
        </w:rPr>
        <w:endnoteReference w:id="19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Когда в </w:t>
      </w:r>
      <w:smartTag w:uri="urn:schemas-microsoft-com:office:smarttags" w:element="metricconverter">
        <w:smartTagPr>
          <w:attr w:name="ProductID" w:val="1886 г"/>
        </w:smartTagPr>
        <w:r w:rsidRPr="001A6037">
          <w:t>1886 г</w:t>
        </w:r>
      </w:smartTag>
      <w:r w:rsidRPr="001A6037">
        <w:t xml:space="preserve">. в Москве скончался поэт, публицист и издатель Иван Сергеевич Аксаков, адрес сочувствия вдове покойного вместе с </w:t>
      </w:r>
      <w:proofErr w:type="spellStart"/>
      <w:r w:rsidRPr="001A6037">
        <w:t>Валдемаром</w:t>
      </w:r>
      <w:proofErr w:type="spellEnd"/>
      <w:r w:rsidRPr="001A6037">
        <w:t xml:space="preserve"> подписали 40 латышей</w:t>
      </w:r>
      <w:r w:rsidRPr="002C6FFE">
        <w:rPr>
          <w:rStyle w:val="a5"/>
        </w:rPr>
        <w:endnoteReference w:id="20"/>
      </w:r>
      <w:r w:rsidRPr="001A6037">
        <w:t xml:space="preserve">. В том же году ушел из жизни один из первых латышей-выпускников Юрьевского (Дерптского, Тартуского) </w:t>
      </w:r>
      <w:proofErr w:type="spellStart"/>
      <w:r w:rsidRPr="001A6037">
        <w:t>Каспарс</w:t>
      </w:r>
      <w:proofErr w:type="spellEnd"/>
      <w:r w:rsidRPr="001A6037">
        <w:t xml:space="preserve"> </w:t>
      </w:r>
      <w:proofErr w:type="spellStart"/>
      <w:r w:rsidRPr="001A6037">
        <w:t>Биезбардис</w:t>
      </w:r>
      <w:proofErr w:type="spellEnd"/>
      <w:r w:rsidRPr="001A6037">
        <w:t xml:space="preserve">. Педагог, автор ярких философских и социологических публикаций за участие в крестьянских волнениях был выслан из Риги в Калужскую губернию. После окончания срока ссылки он жил в Москве у сына – владельца аптеки. Вот как провожали московские латыши своего соотечественника в последний путь: «Второго сентября родные, друзья и знакомые проводили усопшего из его квартиры до лютеранской церкви, где ожидали священник и прихожане-латыши. После богослужения, в 4 часа, умершего проводили на кладбище родственники, Валдемарс, </w:t>
      </w:r>
      <w:proofErr w:type="spellStart"/>
      <w:r w:rsidRPr="001A6037">
        <w:t>Баронс</w:t>
      </w:r>
      <w:proofErr w:type="spellEnd"/>
      <w:r w:rsidRPr="001A6037">
        <w:t xml:space="preserve">, </w:t>
      </w:r>
      <w:proofErr w:type="spellStart"/>
      <w:r w:rsidRPr="001A6037">
        <w:t>Велме</w:t>
      </w:r>
      <w:proofErr w:type="spellEnd"/>
      <w:r w:rsidRPr="001A6037">
        <w:t xml:space="preserve">, </w:t>
      </w:r>
      <w:proofErr w:type="spellStart"/>
      <w:r w:rsidRPr="001A6037">
        <w:t>Бривземниекс</w:t>
      </w:r>
      <w:proofErr w:type="spellEnd"/>
      <w:r w:rsidRPr="001A6037">
        <w:t>, студенты и другие латыши.</w:t>
      </w:r>
      <w:r>
        <w:t xml:space="preserve"> </w:t>
      </w:r>
      <w:r w:rsidRPr="001A6037">
        <w:t xml:space="preserve">Гроб украшали венки московских латышей с красивыми лентами и венок от Рижского латышского общества, где </w:t>
      </w:r>
      <w:proofErr w:type="spellStart"/>
      <w:r w:rsidRPr="001A6037">
        <w:t>Биезбардис</w:t>
      </w:r>
      <w:proofErr w:type="spellEnd"/>
      <w:r w:rsidRPr="001A6037">
        <w:t xml:space="preserve"> был почетным членом. На кладбище вслед за священником произнес речь </w:t>
      </w:r>
      <w:proofErr w:type="spellStart"/>
      <w:r w:rsidRPr="001A6037">
        <w:t>Бривземниекс</w:t>
      </w:r>
      <w:proofErr w:type="spellEnd"/>
      <w:r w:rsidRPr="001A6037">
        <w:t>»</w:t>
      </w:r>
      <w:r w:rsidRPr="002C6FFE">
        <w:rPr>
          <w:rStyle w:val="a5"/>
        </w:rPr>
        <w:endnoteReference w:id="21"/>
      </w:r>
      <w:r w:rsidRPr="001A6037">
        <w:t xml:space="preserve">. </w:t>
      </w:r>
    </w:p>
    <w:p w:rsidR="00673168" w:rsidRPr="001A6037" w:rsidRDefault="00673168" w:rsidP="00673168">
      <w:pPr>
        <w:ind w:firstLine="284"/>
        <w:jc w:val="both"/>
      </w:pPr>
      <w:r>
        <w:t xml:space="preserve"> </w:t>
      </w:r>
      <w:proofErr w:type="spellStart"/>
      <w:proofErr w:type="gramStart"/>
      <w:r w:rsidRPr="001A6037">
        <w:t>Кришьянис</w:t>
      </w:r>
      <w:proofErr w:type="spellEnd"/>
      <w:r w:rsidRPr="001A6037">
        <w:t xml:space="preserve"> Валдемарс выступил инициатором организации в Москве латышского хора и его участия во </w:t>
      </w:r>
      <w:proofErr w:type="spellStart"/>
      <w:r w:rsidRPr="001A6037">
        <w:t>Вселатвийском</w:t>
      </w:r>
      <w:proofErr w:type="spellEnd"/>
      <w:r w:rsidRPr="001A6037">
        <w:t xml:space="preserve"> празднике песни. 20 декабря </w:t>
      </w:r>
      <w:smartTag w:uri="urn:schemas-microsoft-com:office:smarttags" w:element="metricconverter">
        <w:smartTagPr>
          <w:attr w:name="ProductID" w:val="1887 г"/>
        </w:smartTagPr>
        <w:r w:rsidRPr="001A6037">
          <w:t>1887 г</w:t>
        </w:r>
      </w:smartTag>
      <w:r w:rsidRPr="001A6037">
        <w:t xml:space="preserve">. хористы-студенты посетили </w:t>
      </w:r>
      <w:proofErr w:type="spellStart"/>
      <w:r w:rsidRPr="001A6037">
        <w:t>Валдемара</w:t>
      </w:r>
      <w:proofErr w:type="spellEnd"/>
      <w:r w:rsidRPr="002C6FFE">
        <w:rPr>
          <w:rStyle w:val="a5"/>
        </w:rPr>
        <w:endnoteReference w:id="22"/>
      </w:r>
      <w:r w:rsidRPr="001A6037">
        <w:t xml:space="preserve">. Вскоре руководитель хора </w:t>
      </w:r>
      <w:proofErr w:type="spellStart"/>
      <w:r w:rsidRPr="001A6037">
        <w:t>Екабс</w:t>
      </w:r>
      <w:proofErr w:type="spellEnd"/>
      <w:r w:rsidRPr="001A6037">
        <w:t xml:space="preserve"> </w:t>
      </w:r>
      <w:proofErr w:type="spellStart"/>
      <w:r w:rsidRPr="001A6037">
        <w:t>Ремпетерс</w:t>
      </w:r>
      <w:proofErr w:type="spellEnd"/>
      <w:r w:rsidRPr="001A6037">
        <w:t>, преподаватель Практической академии коммерческих наук, послал в Ригу заявку на участие москвичей в Празднике песни</w:t>
      </w:r>
      <w:r w:rsidRPr="002C6FFE">
        <w:rPr>
          <w:rStyle w:val="a5"/>
        </w:rPr>
        <w:endnoteReference w:id="23"/>
      </w:r>
      <w:r w:rsidRPr="001A6037">
        <w:t xml:space="preserve">. 2 марта </w:t>
      </w:r>
      <w:smartTag w:uri="urn:schemas-microsoft-com:office:smarttags" w:element="metricconverter">
        <w:smartTagPr>
          <w:attr w:name="ProductID" w:val="1888 г"/>
        </w:smartTagPr>
        <w:r w:rsidRPr="001A6037">
          <w:t>1888 г</w:t>
        </w:r>
      </w:smartTag>
      <w:r w:rsidRPr="001A6037">
        <w:t xml:space="preserve">. состоялось выступление хора перед московскими </w:t>
      </w:r>
      <w:r w:rsidRPr="001A6037">
        <w:lastRenderedPageBreak/>
        <w:t>латышами, а в июне Валдемарс вслед за хором</w:t>
      </w:r>
      <w:proofErr w:type="gramEnd"/>
      <w:r w:rsidRPr="001A6037">
        <w:t xml:space="preserve"> уехал в Ригу и присутствовал на праздничных концертах</w:t>
      </w:r>
      <w:r w:rsidRPr="002C6FFE">
        <w:rPr>
          <w:rStyle w:val="a5"/>
        </w:rPr>
        <w:endnoteReference w:id="24"/>
      </w:r>
      <w:r w:rsidRPr="001A6037">
        <w:t xml:space="preserve">. </w:t>
      </w:r>
    </w:p>
    <w:p w:rsidR="00673168" w:rsidRPr="007858FC" w:rsidRDefault="00673168" w:rsidP="00673168">
      <w:pPr>
        <w:spacing w:after="120"/>
        <w:ind w:firstLine="284"/>
        <w:jc w:val="both"/>
        <w:rPr>
          <w:b/>
        </w:rPr>
      </w:pPr>
      <w:r w:rsidRPr="007858FC">
        <w:rPr>
          <w:b/>
        </w:rPr>
        <w:t>Девяностые годы</w:t>
      </w:r>
    </w:p>
    <w:p w:rsidR="00673168" w:rsidRPr="001A6037" w:rsidRDefault="00673168" w:rsidP="00673168">
      <w:pPr>
        <w:spacing w:line="216" w:lineRule="exact"/>
        <w:ind w:firstLine="284"/>
        <w:jc w:val="both"/>
      </w:pPr>
      <w:r w:rsidRPr="001A6037">
        <w:t xml:space="preserve">Осенью </w:t>
      </w:r>
      <w:smartTag w:uri="urn:schemas-microsoft-com:office:smarttags" w:element="metricconverter">
        <w:smartTagPr>
          <w:attr w:name="ProductID" w:val="1890 г"/>
        </w:smartTagPr>
        <w:r w:rsidRPr="001A6037">
          <w:t>1890 г</w:t>
        </w:r>
      </w:smartTag>
      <w:r w:rsidRPr="001A6037">
        <w:t>. студентами Московского университета стали уже 10 молодых латышей</w:t>
      </w:r>
      <w:r w:rsidRPr="000449FE">
        <w:rPr>
          <w:rStyle w:val="a5"/>
        </w:rPr>
        <w:endnoteReference w:id="25"/>
      </w:r>
      <w:r w:rsidRPr="001A6037">
        <w:t xml:space="preserve">. А через год наступил траурный день. </w:t>
      </w:r>
      <w:r>
        <w:t xml:space="preserve">                </w:t>
      </w:r>
      <w:r w:rsidRPr="001A6037">
        <w:t xml:space="preserve">7 декабря </w:t>
      </w:r>
      <w:smartTag w:uri="urn:schemas-microsoft-com:office:smarttags" w:element="metricconverter">
        <w:smartTagPr>
          <w:attr w:name="ProductID" w:val="1891 г"/>
        </w:smartTagPr>
        <w:r w:rsidRPr="001A6037">
          <w:t>1891 г</w:t>
        </w:r>
      </w:smartTag>
      <w:r w:rsidRPr="001A6037">
        <w:t xml:space="preserve">. закончился 24-летний период жизни </w:t>
      </w:r>
      <w:proofErr w:type="spellStart"/>
      <w:r w:rsidRPr="001A6037">
        <w:t>Валдемара</w:t>
      </w:r>
      <w:proofErr w:type="spellEnd"/>
      <w:r w:rsidRPr="001A6037">
        <w:t xml:space="preserve"> в Москве: он скончался от воспаления легких. Друзья проводили гроб с телом усопшего в Ригу, где состоялись похороны. В </w:t>
      </w:r>
      <w:smartTag w:uri="urn:schemas-microsoft-com:office:smarttags" w:element="metricconverter">
        <w:smartTagPr>
          <w:attr w:name="ProductID" w:val="1893 г"/>
        </w:smartTagPr>
        <w:r w:rsidRPr="001A6037">
          <w:t>1893 г</w:t>
        </w:r>
      </w:smartTag>
      <w:r w:rsidRPr="001A6037">
        <w:t>. закончил преподавание в Московской Мариинской женской гимназ</w:t>
      </w:r>
      <w:proofErr w:type="gramStart"/>
      <w:r w:rsidRPr="001A6037">
        <w:t>ии и уе</w:t>
      </w:r>
      <w:proofErr w:type="gramEnd"/>
      <w:r w:rsidRPr="001A6037">
        <w:t xml:space="preserve">хал в Ригу </w:t>
      </w:r>
      <w:proofErr w:type="spellStart"/>
      <w:r w:rsidRPr="001A6037">
        <w:t>Кришьянис</w:t>
      </w:r>
      <w:proofErr w:type="spellEnd"/>
      <w:r w:rsidRPr="001A6037">
        <w:t xml:space="preserve"> </w:t>
      </w:r>
      <w:proofErr w:type="spellStart"/>
      <w:r w:rsidRPr="001A6037">
        <w:t>Баронс</w:t>
      </w:r>
      <w:proofErr w:type="spellEnd"/>
      <w:r w:rsidRPr="001A6037">
        <w:t xml:space="preserve">, чтобы там завершить начатый в Москве титанический труд по собиранию и подготовке к изданию латышских народных песен-дайн. </w:t>
      </w:r>
    </w:p>
    <w:p w:rsidR="00673168" w:rsidRPr="001A6037" w:rsidRDefault="00673168" w:rsidP="00673168">
      <w:pPr>
        <w:spacing w:line="216" w:lineRule="exact"/>
        <w:ind w:firstLine="284"/>
        <w:jc w:val="both"/>
      </w:pPr>
      <w:r>
        <w:t xml:space="preserve"> </w:t>
      </w:r>
      <w:r w:rsidRPr="001A6037">
        <w:t xml:space="preserve">Но дело сплочения московской латышской общины, начатое </w:t>
      </w:r>
      <w:proofErr w:type="spellStart"/>
      <w:r w:rsidRPr="001A6037">
        <w:t>Валдемаром</w:t>
      </w:r>
      <w:proofErr w:type="spellEnd"/>
      <w:r w:rsidRPr="001A6037">
        <w:t xml:space="preserve"> и его соратниками, продолжалось. 15 марта </w:t>
      </w:r>
      <w:smartTag w:uri="urn:schemas-microsoft-com:office:smarttags" w:element="metricconverter">
        <w:smartTagPr>
          <w:attr w:name="ProductID" w:val="1895 г"/>
        </w:smartTagPr>
        <w:r w:rsidRPr="001A6037">
          <w:t>1895 г</w:t>
        </w:r>
      </w:smartTag>
      <w:r w:rsidRPr="001A6037">
        <w:t>. министр внутренних дел утвердил Устав Московского латышского общества вспоможения</w:t>
      </w:r>
      <w:r w:rsidRPr="000449FE">
        <w:rPr>
          <w:rStyle w:val="a5"/>
        </w:rPr>
        <w:endnoteReference w:id="26"/>
      </w:r>
      <w:r w:rsidRPr="001A6037">
        <w:t>. Читатели «Московских ведомостей» узнали о том, что «Московское Латышское Общество взаимного вспоможения на днях открыло свои действия. Новое Общество имеет целью приходить на помощь своим членам: выдачей ссуд, а также единовременных и периодических вспомоществований нуждающимся в них, приисканием мест для занятий, выдачей пожизненных пособий членам, не имеющим возможности по старости или болезни зарабатывать пропитание собственным трудом. Общество ставит себе также задачей оказывать пособия вдовам и сиротам после смерти членов. На первом общем собрании председателем</w:t>
      </w:r>
      <w:r>
        <w:t xml:space="preserve"> </w:t>
      </w:r>
      <w:r w:rsidRPr="001A6037">
        <w:t xml:space="preserve">Общества избран </w:t>
      </w:r>
      <w:proofErr w:type="spellStart"/>
      <w:r w:rsidRPr="001A6037">
        <w:t>И.И.Крумин</w:t>
      </w:r>
      <w:proofErr w:type="spellEnd"/>
      <w:r w:rsidRPr="001A6037">
        <w:t xml:space="preserve">, казначеем </w:t>
      </w:r>
      <w:proofErr w:type="spellStart"/>
      <w:r w:rsidRPr="001A6037">
        <w:t>И.Г.Уссит</w:t>
      </w:r>
      <w:proofErr w:type="spellEnd"/>
      <w:r w:rsidRPr="001A6037">
        <w:t xml:space="preserve">, секретарем М.П.Дав, и членами правления </w:t>
      </w:r>
      <w:proofErr w:type="spellStart"/>
      <w:r w:rsidRPr="001A6037">
        <w:t>Л.А.Гейде</w:t>
      </w:r>
      <w:proofErr w:type="spellEnd"/>
      <w:r w:rsidRPr="001A6037">
        <w:t xml:space="preserve">, </w:t>
      </w:r>
      <w:proofErr w:type="spellStart"/>
      <w:r w:rsidRPr="001A6037">
        <w:t>С.Вегин</w:t>
      </w:r>
      <w:proofErr w:type="spellEnd"/>
      <w:r w:rsidRPr="001A6037">
        <w:t xml:space="preserve">, </w:t>
      </w:r>
      <w:proofErr w:type="spellStart"/>
      <w:r w:rsidRPr="001A6037">
        <w:t>Ф.Э.Цельм</w:t>
      </w:r>
      <w:proofErr w:type="spellEnd"/>
      <w:r w:rsidRPr="001A6037">
        <w:t xml:space="preserve"> и В.Д.Янсон»</w:t>
      </w:r>
      <w:r w:rsidRPr="000449FE">
        <w:rPr>
          <w:rStyle w:val="a5"/>
        </w:rPr>
        <w:endnoteReference w:id="27"/>
      </w:r>
      <w:r w:rsidRPr="001A6037">
        <w:t>.</w:t>
      </w:r>
    </w:p>
    <w:p w:rsidR="00673168" w:rsidRPr="001A6037" w:rsidRDefault="00673168" w:rsidP="00673168">
      <w:pPr>
        <w:spacing w:line="216" w:lineRule="exact"/>
        <w:ind w:firstLine="284"/>
        <w:jc w:val="both"/>
      </w:pPr>
      <w:r>
        <w:t xml:space="preserve"> </w:t>
      </w:r>
      <w:r w:rsidRPr="001A6037">
        <w:t xml:space="preserve">Однако пример самоорганизации москвичам все-таки показали столичные латыши: аналогичное общество в Петербурге было основано 18 февраля </w:t>
      </w:r>
      <w:smartTag w:uri="urn:schemas-microsoft-com:office:smarttags" w:element="metricconverter">
        <w:smartTagPr>
          <w:attr w:name="ProductID" w:val="1893 г"/>
        </w:smartTagPr>
        <w:r w:rsidRPr="001A6037">
          <w:t>1893 г</w:t>
        </w:r>
      </w:smartTag>
      <w:r w:rsidRPr="001A6037">
        <w:t>.</w:t>
      </w:r>
      <w:r w:rsidRPr="000449FE">
        <w:rPr>
          <w:rStyle w:val="a5"/>
        </w:rPr>
        <w:endnoteReference w:id="28"/>
      </w:r>
      <w:r w:rsidRPr="001A6037">
        <w:t xml:space="preserve">. </w:t>
      </w:r>
    </w:p>
    <w:p w:rsidR="00673168" w:rsidRPr="001A6037" w:rsidRDefault="00673168" w:rsidP="00673168">
      <w:pPr>
        <w:spacing w:line="216" w:lineRule="exact"/>
        <w:ind w:firstLine="284"/>
        <w:jc w:val="both"/>
      </w:pPr>
      <w:r w:rsidRPr="004618BA">
        <w:rPr>
          <w:spacing w:val="-2"/>
        </w:rPr>
        <w:t xml:space="preserve"> По данным переписи населения Москвы, проведенной в </w:t>
      </w:r>
      <w:smartTag w:uri="urn:schemas-microsoft-com:office:smarttags" w:element="metricconverter">
        <w:smartTagPr>
          <w:attr w:name="ProductID" w:val="1897 г"/>
        </w:smartTagPr>
        <w:r w:rsidRPr="004618BA">
          <w:rPr>
            <w:spacing w:val="-2"/>
          </w:rPr>
          <w:t>1897 г</w:t>
        </w:r>
      </w:smartTag>
      <w:r w:rsidRPr="004618BA">
        <w:rPr>
          <w:spacing w:val="-2"/>
        </w:rPr>
        <w:t xml:space="preserve">., </w:t>
      </w:r>
      <w:r w:rsidRPr="001A6037">
        <w:t>жителей, признавших родным латышский язык, было уже 710</w:t>
      </w:r>
      <w:r w:rsidRPr="000449FE">
        <w:rPr>
          <w:rStyle w:val="a5"/>
        </w:rPr>
        <w:endnoteReference w:id="29"/>
      </w:r>
      <w:r>
        <w:t>.</w:t>
      </w:r>
      <w:r w:rsidRPr="001A6037">
        <w:t xml:space="preserve"> Через пять лет их насчитывалось</w:t>
      </w:r>
      <w:r>
        <w:t xml:space="preserve"> </w:t>
      </w:r>
      <w:r w:rsidRPr="001A6037">
        <w:t xml:space="preserve">уже 951 человек. </w:t>
      </w:r>
      <w:proofErr w:type="gramStart"/>
      <w:r w:rsidRPr="001A6037">
        <w:t>Литовский</w:t>
      </w:r>
      <w:proofErr w:type="gramEnd"/>
      <w:r w:rsidRPr="001A6037">
        <w:t xml:space="preserve"> тогда же признали родным языком 612 москвичей, эстонский – 554. Впервые в </w:t>
      </w:r>
      <w:smartTag w:uri="urn:schemas-microsoft-com:office:smarttags" w:element="metricconverter">
        <w:smartTagPr>
          <w:attr w:name="ProductID" w:val="1902 г"/>
        </w:smartTagPr>
        <w:r w:rsidRPr="001A6037">
          <w:t>1902 г</w:t>
        </w:r>
      </w:smartTag>
      <w:r w:rsidRPr="001A6037">
        <w:t xml:space="preserve">. были получены данные по вероисповеданиям: </w:t>
      </w:r>
    </w:p>
    <w:p w:rsidR="00673168" w:rsidRPr="001A6037" w:rsidRDefault="00673168" w:rsidP="00673168">
      <w:pPr>
        <w:ind w:firstLine="284"/>
        <w:jc w:val="both"/>
      </w:pPr>
    </w:p>
    <w:p w:rsidR="00673168" w:rsidRPr="001A6037" w:rsidRDefault="00673168" w:rsidP="00673168">
      <w:pPr>
        <w:ind w:firstLine="284"/>
        <w:jc w:val="both"/>
      </w:pPr>
      <w:r w:rsidRPr="001A6037">
        <w:t>Вероисповедания</w:t>
      </w:r>
      <w:r>
        <w:t xml:space="preserve"> </w:t>
      </w:r>
      <w:r w:rsidRPr="000449FE">
        <w:t xml:space="preserve">       </w:t>
      </w:r>
      <w:r>
        <w:t>п</w:t>
      </w:r>
      <w:r w:rsidRPr="001A6037">
        <w:t>о родному языку (условно)</w:t>
      </w:r>
    </w:p>
    <w:p w:rsidR="00673168" w:rsidRPr="001A6037" w:rsidRDefault="00673168" w:rsidP="00673168">
      <w:pPr>
        <w:ind w:firstLine="284"/>
        <w:jc w:val="both"/>
      </w:pPr>
      <w:r>
        <w:t xml:space="preserve">                                      </w:t>
      </w:r>
      <w:r w:rsidRPr="001A6037">
        <w:t>латыши</w:t>
      </w:r>
      <w:r>
        <w:t xml:space="preserve">   </w:t>
      </w:r>
      <w:r w:rsidRPr="001A6037">
        <w:t>литовцы</w:t>
      </w:r>
      <w:r>
        <w:t xml:space="preserve">    </w:t>
      </w:r>
      <w:r w:rsidRPr="001A6037">
        <w:t>эстонцы</w:t>
      </w:r>
    </w:p>
    <w:p w:rsidR="00673168" w:rsidRPr="001A6037" w:rsidRDefault="00673168" w:rsidP="00673168">
      <w:pPr>
        <w:ind w:firstLine="284"/>
        <w:jc w:val="both"/>
      </w:pPr>
      <w:r w:rsidRPr="001A6037">
        <w:t>лютеранское</w:t>
      </w:r>
      <w:r>
        <w:t xml:space="preserve">                   </w:t>
      </w:r>
      <w:r w:rsidRPr="001A6037">
        <w:t>840</w:t>
      </w:r>
      <w:r>
        <w:t xml:space="preserve">            </w:t>
      </w:r>
      <w:r w:rsidRPr="001A6037">
        <w:t>4</w:t>
      </w:r>
      <w:r>
        <w:t xml:space="preserve">               </w:t>
      </w:r>
      <w:r w:rsidRPr="001A6037">
        <w:t>510</w:t>
      </w:r>
    </w:p>
    <w:p w:rsidR="00673168" w:rsidRPr="001A6037" w:rsidRDefault="00673168" w:rsidP="00673168">
      <w:pPr>
        <w:ind w:firstLine="284"/>
        <w:jc w:val="both"/>
      </w:pPr>
      <w:r w:rsidRPr="001A6037">
        <w:t>католическое</w:t>
      </w:r>
      <w:r>
        <w:t xml:space="preserve">                    </w:t>
      </w:r>
      <w:r w:rsidRPr="001A6037">
        <w:t>63</w:t>
      </w:r>
      <w:r>
        <w:t xml:space="preserve">        </w:t>
      </w:r>
      <w:r w:rsidRPr="001A6037">
        <w:t>600</w:t>
      </w:r>
      <w:r>
        <w:t xml:space="preserve">                   </w:t>
      </w:r>
      <w:r w:rsidRPr="001A6037">
        <w:t>3</w:t>
      </w:r>
    </w:p>
    <w:p w:rsidR="00673168" w:rsidRPr="001A6037" w:rsidRDefault="00673168" w:rsidP="00673168">
      <w:pPr>
        <w:ind w:firstLine="284"/>
        <w:jc w:val="both"/>
      </w:pPr>
      <w:r w:rsidRPr="001A6037">
        <w:lastRenderedPageBreak/>
        <w:t>православие</w:t>
      </w:r>
      <w:r>
        <w:t xml:space="preserve">                      </w:t>
      </w:r>
      <w:r w:rsidRPr="001A6037">
        <w:t>48</w:t>
      </w:r>
      <w:r>
        <w:t xml:space="preserve">            </w:t>
      </w:r>
      <w:r w:rsidRPr="001A6037">
        <w:t>8</w:t>
      </w:r>
      <w:r>
        <w:t xml:space="preserve">                 </w:t>
      </w:r>
      <w:r w:rsidRPr="001A6037">
        <w:t>41</w:t>
      </w:r>
      <w:r w:rsidRPr="000449FE">
        <w:rPr>
          <w:rStyle w:val="a5"/>
        </w:rPr>
        <w:endnoteReference w:id="30"/>
      </w:r>
    </w:p>
    <w:p w:rsidR="00673168" w:rsidRPr="001A6037" w:rsidRDefault="00673168" w:rsidP="00673168">
      <w:pPr>
        <w:ind w:firstLine="284"/>
        <w:jc w:val="both"/>
      </w:pPr>
    </w:p>
    <w:p w:rsidR="00673168" w:rsidRPr="001A6037" w:rsidRDefault="00673168" w:rsidP="00673168">
      <w:pPr>
        <w:ind w:firstLine="284"/>
        <w:jc w:val="both"/>
      </w:pPr>
      <w:r>
        <w:t xml:space="preserve"> </w:t>
      </w:r>
      <w:r w:rsidRPr="001A6037">
        <w:t xml:space="preserve">Наступил </w:t>
      </w:r>
      <w:r w:rsidRPr="001A6037">
        <w:rPr>
          <w:lang w:val="en-US"/>
        </w:rPr>
        <w:t>XX</w:t>
      </w:r>
      <w:r w:rsidRPr="001A6037">
        <w:t xml:space="preserve"> век. Начались годы трагических испытаний.</w:t>
      </w:r>
    </w:p>
    <w:p w:rsidR="00673168" w:rsidRPr="001A6037" w:rsidRDefault="00673168" w:rsidP="00673168">
      <w:pPr>
        <w:ind w:firstLine="284"/>
        <w:jc w:val="both"/>
      </w:pPr>
    </w:p>
    <w:p w:rsidR="00673168" w:rsidRPr="00FB4C98" w:rsidRDefault="00673168" w:rsidP="00673168">
      <w:pPr>
        <w:pStyle w:val="a3"/>
        <w:jc w:val="center"/>
        <w:rPr>
          <w:b/>
        </w:rPr>
        <w:sectPr w:rsidR="00673168" w:rsidRPr="00FB4C98" w:rsidSect="004C5680">
          <w:footerReference w:type="even" r:id="rId6"/>
          <w:footerReference w:type="default" r:id="rId7"/>
          <w:footnotePr>
            <w:numRestart w:val="eachSect"/>
          </w:footnotePr>
          <w:endnotePr>
            <w:numFmt w:val="decimal"/>
            <w:numRestart w:val="eachSect"/>
          </w:endnotePr>
          <w:pgSz w:w="8392" w:h="11907" w:code="11"/>
          <w:pgMar w:top="1247" w:right="1304" w:bottom="1247" w:left="1304" w:header="720" w:footer="851" w:gutter="0"/>
          <w:pgNumType w:start="188"/>
          <w:cols w:space="720"/>
          <w:docGrid w:linePitch="80"/>
        </w:sectPr>
      </w:pPr>
    </w:p>
    <w:p w:rsidR="00673168" w:rsidRPr="00FB4C98" w:rsidRDefault="00673168" w:rsidP="00E16ACB">
      <w:pPr>
        <w:pStyle w:val="a3"/>
        <w:rPr>
          <w:b/>
        </w:rPr>
        <w:sectPr w:rsidR="00673168" w:rsidRPr="00FB4C98" w:rsidSect="009F19F3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8392" w:h="11907" w:code="11"/>
          <w:pgMar w:top="1247" w:right="1304" w:bottom="1247" w:left="1304" w:header="720" w:footer="851" w:gutter="0"/>
          <w:cols w:space="720"/>
          <w:docGrid w:linePitch="80"/>
        </w:sectPr>
      </w:pPr>
    </w:p>
    <w:p w:rsidR="00673168" w:rsidRPr="007858FC" w:rsidRDefault="00673168" w:rsidP="00E16ACB">
      <w:pPr>
        <w:pStyle w:val="a3"/>
        <w:jc w:val="center"/>
        <w:rPr>
          <w:b/>
          <w:lang w:val="en-US"/>
        </w:rPr>
      </w:pPr>
      <w:r w:rsidRPr="007858FC">
        <w:rPr>
          <w:b/>
          <w:lang w:val="en-US"/>
        </w:rPr>
        <w:lastRenderedPageBreak/>
        <w:t>THE MOSCOW LATVIAN COMMUNITY IN THE 19</w:t>
      </w:r>
      <w:r w:rsidRPr="007858FC">
        <w:rPr>
          <w:b/>
          <w:vertAlign w:val="superscript"/>
          <w:lang w:val="en-US"/>
        </w:rPr>
        <w:t>TH</w:t>
      </w:r>
      <w:r w:rsidRPr="007858FC">
        <w:rPr>
          <w:b/>
          <w:lang w:val="en-US"/>
        </w:rPr>
        <w:t xml:space="preserve"> </w:t>
      </w:r>
      <w:proofErr w:type="gramStart"/>
      <w:r w:rsidRPr="007858FC">
        <w:rPr>
          <w:b/>
          <w:lang w:val="en-US"/>
        </w:rPr>
        <w:t>CENTURY  (</w:t>
      </w:r>
      <w:proofErr w:type="gramEnd"/>
      <w:r w:rsidRPr="007858FC">
        <w:rPr>
          <w:b/>
          <w:lang w:val="en-US"/>
        </w:rPr>
        <w:t>SHORT ESSAY)</w:t>
      </w:r>
    </w:p>
    <w:p w:rsidR="00673168" w:rsidRPr="001A6037" w:rsidRDefault="00673168" w:rsidP="00673168">
      <w:pPr>
        <w:pStyle w:val="a3"/>
        <w:jc w:val="center"/>
        <w:rPr>
          <w:lang w:val="en-US"/>
        </w:rPr>
      </w:pPr>
      <w:proofErr w:type="spellStart"/>
      <w:r w:rsidRPr="001A6037">
        <w:rPr>
          <w:i/>
          <w:iCs/>
          <w:lang w:val="en-US"/>
        </w:rPr>
        <w:t>Vidvuds</w:t>
      </w:r>
      <w:proofErr w:type="spellEnd"/>
      <w:r w:rsidRPr="001A6037">
        <w:rPr>
          <w:i/>
          <w:iCs/>
          <w:lang w:val="en-US"/>
        </w:rPr>
        <w:t xml:space="preserve"> P. </w:t>
      </w:r>
      <w:proofErr w:type="spellStart"/>
      <w:r w:rsidRPr="001A6037">
        <w:rPr>
          <w:i/>
          <w:iCs/>
          <w:lang w:val="en-US"/>
        </w:rPr>
        <w:t>Shtraus</w:t>
      </w:r>
      <w:proofErr w:type="spellEnd"/>
      <w:r w:rsidRPr="001A6037">
        <w:rPr>
          <w:lang w:val="en-US"/>
        </w:rPr>
        <w:t>.</w:t>
      </w:r>
    </w:p>
    <w:p w:rsidR="00673168" w:rsidRPr="00FB4C98" w:rsidRDefault="00673168" w:rsidP="00673168">
      <w:pPr>
        <w:pStyle w:val="a3"/>
        <w:jc w:val="center"/>
        <w:rPr>
          <w:lang w:val="en-US"/>
        </w:rPr>
      </w:pPr>
      <w:r w:rsidRPr="001A6037">
        <w:rPr>
          <w:lang w:val="en-US"/>
        </w:rPr>
        <w:t>Summary</w:t>
      </w:r>
    </w:p>
    <w:p w:rsidR="00673168" w:rsidRPr="00FB4C98" w:rsidRDefault="00673168" w:rsidP="00673168">
      <w:pPr>
        <w:pStyle w:val="a3"/>
        <w:jc w:val="center"/>
        <w:rPr>
          <w:lang w:val="en-US"/>
        </w:rPr>
      </w:pPr>
    </w:p>
    <w:p w:rsidR="00673168" w:rsidRPr="001A6037" w:rsidRDefault="00673168" w:rsidP="00673168">
      <w:pPr>
        <w:pStyle w:val="a3"/>
        <w:ind w:firstLine="284"/>
        <w:jc w:val="both"/>
        <w:rPr>
          <w:lang w:val="en-US"/>
        </w:rPr>
      </w:pPr>
      <w:r>
        <w:rPr>
          <w:lang w:val="en-US"/>
        </w:rPr>
        <w:t xml:space="preserve"> </w:t>
      </w:r>
      <w:r w:rsidRPr="001A6037">
        <w:rPr>
          <w:lang w:val="en-US"/>
        </w:rPr>
        <w:t xml:space="preserve">The author assumes that the first Latvians could appear in </w:t>
      </w:r>
      <w:smartTag w:uri="urn:schemas-microsoft-com:office:smarttags" w:element="place">
        <w:smartTag w:uri="urn:schemas-microsoft-com:office:smarttags" w:element="City">
          <w:r w:rsidRPr="001A6037">
            <w:rPr>
              <w:lang w:val="en-US"/>
            </w:rPr>
            <w:t>Moscow</w:t>
          </w:r>
        </w:smartTag>
      </w:smartTag>
      <w:r w:rsidRPr="001A6037">
        <w:rPr>
          <w:lang w:val="en-US"/>
        </w:rPr>
        <w:t xml:space="preserve"> as prisoners during the Livonian War (1558-1584). Still one can speak</w:t>
      </w:r>
      <w:r>
        <w:rPr>
          <w:lang w:val="en-US"/>
        </w:rPr>
        <w:t xml:space="preserve"> </w:t>
      </w:r>
      <w:r w:rsidRPr="001A6037">
        <w:rPr>
          <w:lang w:val="en-US"/>
        </w:rPr>
        <w:t xml:space="preserve">about the Moscow Latvian community only since late 1860s. According to the census of population, the number of the Latvians in </w:t>
      </w:r>
      <w:smartTag w:uri="urn:schemas-microsoft-com:office:smarttags" w:element="place">
        <w:smartTag w:uri="urn:schemas-microsoft-com:office:smarttags" w:element="City">
          <w:r w:rsidRPr="001A6037">
            <w:rPr>
              <w:lang w:val="en-US"/>
            </w:rPr>
            <w:t>Moscow</w:t>
          </w:r>
        </w:smartTag>
      </w:smartTag>
      <w:r w:rsidRPr="001A6037">
        <w:rPr>
          <w:lang w:val="en-US"/>
        </w:rPr>
        <w:t xml:space="preserve"> increased from </w:t>
      </w:r>
      <w:smartTag w:uri="urn:schemas-microsoft-com:office:smarttags" w:element="metricconverter">
        <w:smartTagPr>
          <w:attr w:name="ProductID" w:val="251 in"/>
        </w:smartTagPr>
        <w:r w:rsidRPr="001A6037">
          <w:rPr>
            <w:lang w:val="en-US"/>
          </w:rPr>
          <w:t>251 in</w:t>
        </w:r>
      </w:smartTag>
      <w:r w:rsidRPr="001A6037">
        <w:rPr>
          <w:lang w:val="en-US"/>
        </w:rPr>
        <w:t xml:space="preserve"> the year 1882, up to </w:t>
      </w:r>
      <w:smartTag w:uri="urn:schemas-microsoft-com:office:smarttags" w:element="metricconverter">
        <w:smartTagPr>
          <w:attr w:name="ProductID" w:val="710 in"/>
        </w:smartTagPr>
        <w:r w:rsidRPr="001A6037">
          <w:rPr>
            <w:lang w:val="en-US"/>
          </w:rPr>
          <w:t>710 in</w:t>
        </w:r>
      </w:smartTag>
      <w:r w:rsidRPr="001A6037">
        <w:rPr>
          <w:lang w:val="en-US"/>
        </w:rPr>
        <w:t xml:space="preserve"> the year 1897. Among the Moscow</w:t>
      </w:r>
      <w:r>
        <w:rPr>
          <w:lang w:val="en-US"/>
        </w:rPr>
        <w:t xml:space="preserve"> </w:t>
      </w:r>
      <w:r w:rsidRPr="001A6037">
        <w:rPr>
          <w:lang w:val="en-US"/>
        </w:rPr>
        <w:t>Latvians there were students of</w:t>
      </w:r>
      <w:r>
        <w:rPr>
          <w:lang w:val="en-US"/>
        </w:rPr>
        <w:t xml:space="preserve"> </w:t>
      </w:r>
      <w:r w:rsidRPr="001A6037">
        <w:rPr>
          <w:lang w:val="en-US"/>
        </w:rPr>
        <w:t>the University and other</w:t>
      </w:r>
      <w:r>
        <w:rPr>
          <w:lang w:val="en-US"/>
        </w:rPr>
        <w:t xml:space="preserve"> </w:t>
      </w:r>
      <w:r w:rsidRPr="001A6037">
        <w:rPr>
          <w:lang w:val="en-US"/>
        </w:rPr>
        <w:t xml:space="preserve">high schools, teachers, officials, </w:t>
      </w:r>
      <w:proofErr w:type="spellStart"/>
      <w:r w:rsidRPr="001A6037">
        <w:rPr>
          <w:lang w:val="en-US"/>
        </w:rPr>
        <w:t>pharmaceutists</w:t>
      </w:r>
      <w:proofErr w:type="spellEnd"/>
      <w:r w:rsidRPr="001A6037">
        <w:rPr>
          <w:lang w:val="en-US"/>
        </w:rPr>
        <w:t>, sellers, telephone and telegraph operators, businessmen and</w:t>
      </w:r>
      <w:r>
        <w:rPr>
          <w:lang w:val="en-US"/>
        </w:rPr>
        <w:t xml:space="preserve"> </w:t>
      </w:r>
      <w:r w:rsidRPr="001A6037">
        <w:rPr>
          <w:lang w:val="en-US"/>
        </w:rPr>
        <w:t>so on. Since 1870 the Moscow Latvians began to organize meetings of</w:t>
      </w:r>
      <w:r>
        <w:rPr>
          <w:lang w:val="en-US"/>
        </w:rPr>
        <w:t xml:space="preserve"> </w:t>
      </w:r>
      <w:r w:rsidRPr="001A6037">
        <w:rPr>
          <w:lang w:val="en-US"/>
        </w:rPr>
        <w:t>member of the community called “</w:t>
      </w:r>
      <w:proofErr w:type="spellStart"/>
      <w:r w:rsidRPr="001A6037">
        <w:rPr>
          <w:lang w:val="en-US"/>
        </w:rPr>
        <w:t>Lettish</w:t>
      </w:r>
      <w:proofErr w:type="spellEnd"/>
      <w:r w:rsidRPr="001A6037">
        <w:rPr>
          <w:lang w:val="en-US"/>
        </w:rPr>
        <w:t xml:space="preserve"> evenings” and later on there appeared the </w:t>
      </w:r>
      <w:proofErr w:type="spellStart"/>
      <w:r w:rsidRPr="001A6037">
        <w:rPr>
          <w:lang w:val="en-US"/>
        </w:rPr>
        <w:t>Lettish</w:t>
      </w:r>
      <w:proofErr w:type="spellEnd"/>
      <w:r w:rsidRPr="001A6037">
        <w:rPr>
          <w:lang w:val="en-US"/>
        </w:rPr>
        <w:t xml:space="preserve"> chorus.</w:t>
      </w:r>
      <w:r>
        <w:rPr>
          <w:lang w:val="en-US"/>
        </w:rPr>
        <w:t xml:space="preserve"> </w:t>
      </w:r>
      <w:r w:rsidRPr="001A6037">
        <w:rPr>
          <w:lang w:val="en-US"/>
        </w:rPr>
        <w:t>In 1885 the leaders of the Moscow Latvian community published the first issue of the journal “</w:t>
      </w:r>
      <w:proofErr w:type="spellStart"/>
      <w:r w:rsidRPr="001A6037">
        <w:rPr>
          <w:lang w:val="en-US"/>
        </w:rPr>
        <w:t>Austrums</w:t>
      </w:r>
      <w:proofErr w:type="spellEnd"/>
      <w:r w:rsidRPr="001A6037">
        <w:rPr>
          <w:lang w:val="en-US"/>
        </w:rPr>
        <w:t xml:space="preserve">”, which was very popular among the Latvians both in </w:t>
      </w:r>
      <w:smartTag w:uri="urn:schemas-microsoft-com:office:smarttags" w:element="country-region">
        <w:r w:rsidRPr="001A6037">
          <w:rPr>
            <w:lang w:val="en-US"/>
          </w:rPr>
          <w:t>Latvia</w:t>
        </w:r>
      </w:smartTag>
      <w:r w:rsidRPr="001A6037">
        <w:rPr>
          <w:lang w:val="en-US"/>
        </w:rPr>
        <w:t xml:space="preserve"> and in the inner parts of </w:t>
      </w:r>
      <w:smartTag w:uri="urn:schemas-microsoft-com:office:smarttags" w:element="place">
        <w:smartTag w:uri="urn:schemas-microsoft-com:office:smarttags" w:element="country-region">
          <w:r w:rsidRPr="001A6037">
            <w:rPr>
              <w:lang w:val="en-US"/>
            </w:rPr>
            <w:t>Russia</w:t>
          </w:r>
        </w:smartTag>
      </w:smartTag>
      <w:r w:rsidRPr="001A6037">
        <w:rPr>
          <w:lang w:val="en-US"/>
        </w:rPr>
        <w:t>. And in 1897 the first</w:t>
      </w:r>
      <w:r>
        <w:rPr>
          <w:lang w:val="en-US"/>
        </w:rPr>
        <w:t xml:space="preserve"> </w:t>
      </w:r>
      <w:r w:rsidRPr="001A6037">
        <w:rPr>
          <w:lang w:val="en-US"/>
        </w:rPr>
        <w:t>Latvian society (the Society</w:t>
      </w:r>
      <w:r>
        <w:rPr>
          <w:lang w:val="en-US"/>
        </w:rPr>
        <w:t xml:space="preserve"> </w:t>
      </w:r>
      <w:r w:rsidRPr="001A6037">
        <w:rPr>
          <w:lang w:val="en-US"/>
        </w:rPr>
        <w:t xml:space="preserve">of the mutual help) was registered in </w:t>
      </w:r>
      <w:smartTag w:uri="urn:schemas-microsoft-com:office:smarttags" w:element="place">
        <w:smartTag w:uri="urn:schemas-microsoft-com:office:smarttags" w:element="City">
          <w:r w:rsidRPr="001A6037">
            <w:rPr>
              <w:lang w:val="en-US"/>
            </w:rPr>
            <w:t>Moscow</w:t>
          </w:r>
        </w:smartTag>
      </w:smartTag>
      <w:r w:rsidRPr="001A6037">
        <w:rPr>
          <w:lang w:val="en-US"/>
        </w:rPr>
        <w:t>.</w:t>
      </w:r>
    </w:p>
    <w:p w:rsidR="00673168" w:rsidRPr="00C37132" w:rsidRDefault="00673168" w:rsidP="00673168">
      <w:pPr>
        <w:ind w:firstLine="284"/>
        <w:jc w:val="both"/>
        <w:rPr>
          <w:lang w:val="en-US"/>
        </w:rPr>
      </w:pPr>
    </w:p>
    <w:p w:rsidR="00673168" w:rsidRPr="00FB4C98" w:rsidRDefault="00673168" w:rsidP="00673168">
      <w:pPr>
        <w:ind w:firstLine="284"/>
        <w:jc w:val="both"/>
        <w:outlineLvl w:val="0"/>
        <w:rPr>
          <w:sz w:val="24"/>
          <w:szCs w:val="24"/>
          <w:lang w:val="en-US"/>
        </w:rPr>
        <w:sectPr w:rsidR="00673168" w:rsidRPr="00FB4C98" w:rsidSect="00673168">
          <w:footnotePr>
            <w:numRestart w:val="eachSect"/>
          </w:footnotePr>
          <w:endnotePr>
            <w:numFmt w:val="decimal"/>
            <w:numRestart w:val="eachSect"/>
          </w:endnotePr>
          <w:pgSz w:w="8392" w:h="11907" w:code="11"/>
          <w:pgMar w:top="1247" w:right="1304" w:bottom="1247" w:left="1304" w:header="720" w:footer="851" w:gutter="0"/>
          <w:cols w:space="720"/>
          <w:docGrid w:linePitch="80"/>
        </w:sectPr>
      </w:pPr>
    </w:p>
    <w:p w:rsidR="00673168" w:rsidRPr="00E16ACB" w:rsidRDefault="00673168" w:rsidP="00E16ACB">
      <w:pPr>
        <w:ind w:right="850"/>
      </w:pPr>
    </w:p>
    <w:sectPr w:rsidR="00673168" w:rsidRPr="00E16ACB" w:rsidSect="0001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65" w:rsidRDefault="00A62E65" w:rsidP="00673168">
      <w:r>
        <w:separator/>
      </w:r>
    </w:p>
  </w:endnote>
  <w:endnote w:type="continuationSeparator" w:id="0">
    <w:p w:rsidR="00A62E65" w:rsidRDefault="00A62E65" w:rsidP="00673168">
      <w:r>
        <w:continuationSeparator/>
      </w:r>
    </w:p>
  </w:endnote>
  <w:endnote w:id="1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sv-SE"/>
        </w:rPr>
      </w:pPr>
      <w:r w:rsidRPr="002C6FFE">
        <w:rPr>
          <w:rStyle w:val="a5"/>
          <w:sz w:val="18"/>
          <w:szCs w:val="18"/>
        </w:rPr>
        <w:endnoteRef/>
      </w:r>
      <w:r w:rsidRPr="0044767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44767C">
        <w:rPr>
          <w:sz w:val="18"/>
          <w:szCs w:val="18"/>
        </w:rPr>
        <w:t xml:space="preserve">Маамяги В.А. Эстонцы в СССР. М., 1990. </w:t>
      </w:r>
      <w:r w:rsidRPr="00204513">
        <w:rPr>
          <w:sz w:val="18"/>
          <w:szCs w:val="18"/>
        </w:rPr>
        <w:t>С</w:t>
      </w:r>
      <w:r w:rsidRPr="00204513">
        <w:rPr>
          <w:sz w:val="18"/>
          <w:szCs w:val="18"/>
          <w:lang w:val="sv-SE"/>
        </w:rPr>
        <w:t>. 34.</w:t>
      </w:r>
    </w:p>
  </w:endnote>
  <w:endnote w:id="2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C6FFE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lang w:val="sv-SE"/>
        </w:rPr>
        <w:t xml:space="preserve"> </w:t>
      </w:r>
      <w:r w:rsidRPr="009F19F3">
        <w:rPr>
          <w:sz w:val="18"/>
          <w:szCs w:val="18"/>
          <w:lang w:val="de-DE"/>
        </w:rPr>
        <w:tab/>
      </w:r>
      <w:r w:rsidRPr="00204513">
        <w:rPr>
          <w:sz w:val="18"/>
          <w:szCs w:val="18"/>
        </w:rPr>
        <w:t>См</w:t>
      </w:r>
      <w:r w:rsidRPr="00204513">
        <w:rPr>
          <w:sz w:val="18"/>
          <w:szCs w:val="18"/>
          <w:lang w:val="sv-SE"/>
        </w:rPr>
        <w:t>.: Nazarova E.L. Ernst Glück in Livland und Ru</w:t>
      </w:r>
      <w:r w:rsidRPr="00204513">
        <w:rPr>
          <w:sz w:val="18"/>
          <w:szCs w:val="18"/>
          <w:lang w:val="en-US"/>
        </w:rPr>
        <w:t>β</w:t>
      </w:r>
      <w:r w:rsidRPr="00204513">
        <w:rPr>
          <w:sz w:val="18"/>
          <w:szCs w:val="18"/>
          <w:lang w:val="sv-SE"/>
        </w:rPr>
        <w:t xml:space="preserve">land// Berliner Jahrbuch für osteuropäische Geschichte. </w:t>
      </w:r>
      <w:r w:rsidRPr="00204513">
        <w:rPr>
          <w:sz w:val="18"/>
          <w:szCs w:val="18"/>
        </w:rPr>
        <w:t xml:space="preserve">1995. №2. </w:t>
      </w:r>
      <w:r w:rsidRPr="00204513">
        <w:rPr>
          <w:sz w:val="18"/>
          <w:szCs w:val="18"/>
          <w:lang w:val="sv-SE"/>
        </w:rPr>
        <w:t>S</w:t>
      </w:r>
      <w:r w:rsidRPr="00204513">
        <w:rPr>
          <w:sz w:val="18"/>
          <w:szCs w:val="18"/>
        </w:rPr>
        <w:t xml:space="preserve">.50. </w:t>
      </w:r>
    </w:p>
  </w:endnote>
  <w:endnote w:id="3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 xml:space="preserve">Санкт-Петербург по переписи 10 декабря </w:t>
      </w:r>
      <w:smartTag w:uri="urn:schemas-microsoft-com:office:smarttags" w:element="metricconverter">
        <w:smartTagPr>
          <w:attr w:name="ProductID" w:val="1869 г"/>
        </w:smartTagPr>
        <w:r w:rsidRPr="00204513">
          <w:rPr>
            <w:sz w:val="18"/>
            <w:szCs w:val="18"/>
          </w:rPr>
          <w:t>1869 г</w:t>
        </w:r>
      </w:smartTag>
      <w:r w:rsidRPr="00204513">
        <w:rPr>
          <w:sz w:val="18"/>
          <w:szCs w:val="18"/>
        </w:rPr>
        <w:t xml:space="preserve">. Выпуск </w:t>
      </w:r>
      <w:r w:rsidRPr="00204513">
        <w:rPr>
          <w:sz w:val="18"/>
          <w:szCs w:val="18"/>
          <w:lang w:val="sv-SE"/>
        </w:rPr>
        <w:t>I</w:t>
      </w:r>
      <w:r w:rsidRPr="00204513">
        <w:rPr>
          <w:sz w:val="18"/>
          <w:szCs w:val="18"/>
        </w:rPr>
        <w:t>. СПб</w:t>
      </w:r>
      <w:proofErr w:type="gramStart"/>
      <w:r w:rsidRPr="00204513">
        <w:rPr>
          <w:sz w:val="18"/>
          <w:szCs w:val="18"/>
        </w:rPr>
        <w:t xml:space="preserve">., </w:t>
      </w:r>
      <w:proofErr w:type="gramEnd"/>
      <w:r w:rsidRPr="00204513">
        <w:rPr>
          <w:sz w:val="18"/>
          <w:szCs w:val="18"/>
        </w:rPr>
        <w:t>1872. С.78.</w:t>
      </w:r>
    </w:p>
  </w:endnote>
  <w:endnote w:id="4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04513">
        <w:rPr>
          <w:sz w:val="18"/>
          <w:szCs w:val="18"/>
        </w:rPr>
        <w:t>Перепись населения Москвы 1882 года. В.</w:t>
      </w:r>
      <w:r w:rsidRPr="00204513">
        <w:rPr>
          <w:sz w:val="18"/>
          <w:szCs w:val="18"/>
          <w:lang w:val="en-US"/>
        </w:rPr>
        <w:t>II</w:t>
      </w:r>
      <w:r w:rsidRPr="00204513">
        <w:rPr>
          <w:sz w:val="18"/>
          <w:szCs w:val="18"/>
        </w:rPr>
        <w:t>. М., 1885. С. 130.Вся Москва на 1873 год. Адресно-справочная книга. М., 1873. С.210, 214.</w:t>
      </w:r>
    </w:p>
  </w:endnote>
  <w:endnote w:id="5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04513">
        <w:rPr>
          <w:sz w:val="18"/>
          <w:szCs w:val="18"/>
        </w:rPr>
        <w:t>Вся Москва на 1873 год. Адресно-справочная книга. М</w:t>
      </w:r>
      <w:r w:rsidRPr="00204513">
        <w:rPr>
          <w:sz w:val="18"/>
          <w:szCs w:val="18"/>
          <w:lang w:val="en-US"/>
        </w:rPr>
        <w:t xml:space="preserve">., 1873. </w:t>
      </w:r>
      <w:r w:rsidRPr="00204513">
        <w:rPr>
          <w:sz w:val="18"/>
          <w:szCs w:val="18"/>
        </w:rPr>
        <w:t>С</w:t>
      </w:r>
      <w:r w:rsidRPr="00204513">
        <w:rPr>
          <w:sz w:val="18"/>
          <w:szCs w:val="18"/>
          <w:lang w:val="en-US"/>
        </w:rPr>
        <w:t>.210, 214.</w:t>
      </w:r>
    </w:p>
  </w:endnote>
  <w:endnote w:id="6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204513">
        <w:rPr>
          <w:sz w:val="18"/>
          <w:szCs w:val="18"/>
          <w:lang w:val="en-US"/>
        </w:rPr>
        <w:t>Kurmis</w:t>
      </w:r>
      <w:proofErr w:type="spellEnd"/>
      <w:r w:rsidRPr="00204513">
        <w:rPr>
          <w:sz w:val="18"/>
          <w:szCs w:val="18"/>
          <w:lang w:val="en-US"/>
        </w:rPr>
        <w:t xml:space="preserve"> A. </w:t>
      </w:r>
      <w:proofErr w:type="spellStart"/>
      <w:r w:rsidRPr="00204513">
        <w:rPr>
          <w:sz w:val="18"/>
          <w:szCs w:val="18"/>
          <w:lang w:val="en-US"/>
        </w:rPr>
        <w:t>Austruma</w:t>
      </w:r>
      <w:proofErr w:type="spellEnd"/>
      <w:r w:rsidRPr="00204513">
        <w:rPr>
          <w:sz w:val="18"/>
          <w:szCs w:val="18"/>
          <w:lang w:val="en-US"/>
        </w:rPr>
        <w:t xml:space="preserve"> </w:t>
      </w:r>
      <w:proofErr w:type="spellStart"/>
      <w:r w:rsidRPr="00204513">
        <w:rPr>
          <w:sz w:val="18"/>
          <w:szCs w:val="18"/>
          <w:lang w:val="en-US"/>
        </w:rPr>
        <w:t>vēsture</w:t>
      </w:r>
      <w:proofErr w:type="spellEnd"/>
      <w:r w:rsidRPr="00204513">
        <w:rPr>
          <w:sz w:val="18"/>
          <w:szCs w:val="18"/>
          <w:lang w:val="en-US"/>
        </w:rPr>
        <w:t>.</w:t>
      </w:r>
      <w:proofErr w:type="gramEnd"/>
      <w:r w:rsidRPr="00204513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204513">
        <w:rPr>
          <w:sz w:val="18"/>
          <w:szCs w:val="18"/>
          <w:lang w:val="en-US"/>
        </w:rPr>
        <w:t>Rīga</w:t>
      </w:r>
      <w:proofErr w:type="spellEnd"/>
      <w:r w:rsidRPr="00204513">
        <w:rPr>
          <w:sz w:val="18"/>
          <w:szCs w:val="18"/>
          <w:lang w:val="en-US"/>
        </w:rPr>
        <w:t>, 1940.</w:t>
      </w:r>
      <w:proofErr w:type="gramEnd"/>
      <w:r w:rsidRPr="00204513">
        <w:rPr>
          <w:sz w:val="18"/>
          <w:szCs w:val="18"/>
          <w:lang w:val="en-US"/>
        </w:rPr>
        <w:t xml:space="preserve"> – 22. </w:t>
      </w:r>
      <w:proofErr w:type="spellStart"/>
      <w:proofErr w:type="gramStart"/>
      <w:r w:rsidRPr="00204513">
        <w:rPr>
          <w:sz w:val="18"/>
          <w:szCs w:val="18"/>
          <w:lang w:val="en-US"/>
        </w:rPr>
        <w:t>lpp</w:t>
      </w:r>
      <w:proofErr w:type="spellEnd"/>
      <w:proofErr w:type="gramEnd"/>
      <w:r w:rsidRPr="00204513">
        <w:rPr>
          <w:sz w:val="18"/>
          <w:szCs w:val="18"/>
          <w:lang w:val="en-US"/>
        </w:rPr>
        <w:t xml:space="preserve">. </w:t>
      </w:r>
    </w:p>
  </w:endnote>
  <w:endnote w:id="7">
    <w:p w:rsidR="00673168" w:rsidRPr="00E16ACB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204513">
        <w:rPr>
          <w:sz w:val="18"/>
          <w:szCs w:val="18"/>
          <w:lang w:val="en-US"/>
        </w:rPr>
        <w:t>Brīvzemnieks</w:t>
      </w:r>
      <w:proofErr w:type="spellEnd"/>
      <w:r w:rsidRPr="00204513">
        <w:rPr>
          <w:sz w:val="18"/>
          <w:szCs w:val="18"/>
          <w:lang w:val="en-US"/>
        </w:rPr>
        <w:t xml:space="preserve"> F. </w:t>
      </w:r>
      <w:proofErr w:type="spellStart"/>
      <w:r w:rsidRPr="00204513">
        <w:rPr>
          <w:sz w:val="18"/>
          <w:szCs w:val="18"/>
          <w:lang w:val="en-US"/>
        </w:rPr>
        <w:t>Autobiogrāfiskas</w:t>
      </w:r>
      <w:proofErr w:type="spellEnd"/>
      <w:r w:rsidRPr="00204513">
        <w:rPr>
          <w:sz w:val="18"/>
          <w:szCs w:val="18"/>
          <w:lang w:val="en-US"/>
        </w:rPr>
        <w:t xml:space="preserve"> </w:t>
      </w:r>
      <w:proofErr w:type="spellStart"/>
      <w:r w:rsidRPr="00204513">
        <w:rPr>
          <w:sz w:val="18"/>
          <w:szCs w:val="18"/>
          <w:lang w:val="en-US"/>
        </w:rPr>
        <w:t>skices</w:t>
      </w:r>
      <w:proofErr w:type="spellEnd"/>
      <w:r w:rsidRPr="00204513">
        <w:rPr>
          <w:sz w:val="18"/>
          <w:szCs w:val="18"/>
          <w:lang w:val="en-US"/>
        </w:rPr>
        <w:t>.</w:t>
      </w:r>
      <w:proofErr w:type="gramEnd"/>
      <w:r w:rsidRPr="00204513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204513">
        <w:rPr>
          <w:sz w:val="18"/>
          <w:szCs w:val="18"/>
          <w:lang w:val="en-US"/>
        </w:rPr>
        <w:t>R</w:t>
      </w:r>
      <w:r w:rsidRPr="00E16ACB">
        <w:rPr>
          <w:sz w:val="18"/>
          <w:szCs w:val="18"/>
          <w:lang w:val="en-US"/>
        </w:rPr>
        <w:t>ī</w:t>
      </w:r>
      <w:r w:rsidRPr="00204513">
        <w:rPr>
          <w:sz w:val="18"/>
          <w:szCs w:val="18"/>
          <w:lang w:val="en-US"/>
        </w:rPr>
        <w:t>ga</w:t>
      </w:r>
      <w:proofErr w:type="spellEnd"/>
      <w:r w:rsidRPr="00E16ACB">
        <w:rPr>
          <w:sz w:val="18"/>
          <w:szCs w:val="18"/>
          <w:lang w:val="en-US"/>
        </w:rPr>
        <w:t>, 1991.</w:t>
      </w:r>
      <w:proofErr w:type="gramEnd"/>
      <w:r w:rsidRPr="00E16ACB">
        <w:rPr>
          <w:sz w:val="18"/>
          <w:szCs w:val="18"/>
          <w:lang w:val="en-US"/>
        </w:rPr>
        <w:t xml:space="preserve"> </w:t>
      </w:r>
      <w:proofErr w:type="gramStart"/>
      <w:r w:rsidRPr="00E16ACB">
        <w:rPr>
          <w:sz w:val="18"/>
          <w:szCs w:val="18"/>
          <w:lang w:val="en-US"/>
        </w:rPr>
        <w:t>– 25.-41.</w:t>
      </w:r>
      <w:proofErr w:type="gramEnd"/>
      <w:r w:rsidRPr="00E16ACB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204513">
        <w:rPr>
          <w:sz w:val="18"/>
          <w:szCs w:val="18"/>
          <w:lang w:val="en-US"/>
        </w:rPr>
        <w:t>lpp</w:t>
      </w:r>
      <w:proofErr w:type="spellEnd"/>
      <w:proofErr w:type="gramEnd"/>
      <w:r w:rsidRPr="00E16ACB">
        <w:rPr>
          <w:sz w:val="18"/>
          <w:szCs w:val="18"/>
          <w:lang w:val="en-US"/>
        </w:rPr>
        <w:t>.</w:t>
      </w:r>
    </w:p>
  </w:endnote>
  <w:endnote w:id="8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>См. статью Е.Л.Назаровой в настоящем сборнике.</w:t>
      </w:r>
    </w:p>
  </w:endnote>
  <w:endnote w:id="9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</w:rPr>
        <w:t>Dzimtenes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Atbalss</w:t>
      </w:r>
      <w:proofErr w:type="spellEnd"/>
      <w:r w:rsidRPr="00204513">
        <w:rPr>
          <w:sz w:val="18"/>
          <w:szCs w:val="18"/>
        </w:rPr>
        <w:t>. 12.08.1917.</w:t>
      </w:r>
    </w:p>
  </w:endnote>
  <w:endnote w:id="10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</w:rPr>
        <w:t>Zelče</w:t>
      </w:r>
      <w:proofErr w:type="spellEnd"/>
      <w:r w:rsidRPr="00204513">
        <w:rPr>
          <w:sz w:val="18"/>
          <w:szCs w:val="18"/>
        </w:rPr>
        <w:t xml:space="preserve"> V. </w:t>
      </w:r>
      <w:proofErr w:type="spellStart"/>
      <w:r w:rsidRPr="00204513">
        <w:rPr>
          <w:sz w:val="18"/>
          <w:szCs w:val="18"/>
        </w:rPr>
        <w:t>Krišjānis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Valdemārs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un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Maskavas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latvieši</w:t>
      </w:r>
      <w:proofErr w:type="spellEnd"/>
      <w:r w:rsidRPr="00204513">
        <w:rPr>
          <w:sz w:val="18"/>
          <w:szCs w:val="18"/>
        </w:rPr>
        <w:t>//</w:t>
      </w:r>
      <w:proofErr w:type="spellStart"/>
      <w:r w:rsidRPr="00204513">
        <w:rPr>
          <w:sz w:val="18"/>
          <w:szCs w:val="18"/>
        </w:rPr>
        <w:t>Latvijas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Arhīvi</w:t>
      </w:r>
      <w:proofErr w:type="spellEnd"/>
      <w:r w:rsidRPr="00204513">
        <w:rPr>
          <w:sz w:val="18"/>
          <w:szCs w:val="18"/>
        </w:rPr>
        <w:t xml:space="preserve">. </w:t>
      </w:r>
      <w:r w:rsidRPr="00673168">
        <w:rPr>
          <w:sz w:val="18"/>
          <w:szCs w:val="18"/>
          <w:lang w:val="en-US"/>
        </w:rPr>
        <w:t xml:space="preserve">1997. №3, 89.-90. </w:t>
      </w:r>
      <w:proofErr w:type="spellStart"/>
      <w:r w:rsidRPr="00673168">
        <w:rPr>
          <w:sz w:val="18"/>
          <w:szCs w:val="18"/>
          <w:lang w:val="en-US"/>
        </w:rPr>
        <w:t>lpp</w:t>
      </w:r>
      <w:proofErr w:type="spellEnd"/>
      <w:r w:rsidRPr="00673168">
        <w:rPr>
          <w:sz w:val="18"/>
          <w:szCs w:val="18"/>
          <w:lang w:val="en-US"/>
        </w:rPr>
        <w:t>.</w:t>
      </w:r>
    </w:p>
  </w:endnote>
  <w:endnote w:id="11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r w:rsidRPr="00673168">
        <w:rPr>
          <w:sz w:val="18"/>
          <w:szCs w:val="18"/>
          <w:lang w:val="en-US"/>
        </w:rPr>
        <w:t>Zelče</w:t>
      </w:r>
      <w:proofErr w:type="spellEnd"/>
      <w:r w:rsidRPr="00673168">
        <w:rPr>
          <w:sz w:val="18"/>
          <w:szCs w:val="18"/>
          <w:lang w:val="en-US"/>
        </w:rPr>
        <w:t xml:space="preserve"> V. </w:t>
      </w:r>
      <w:proofErr w:type="spellStart"/>
      <w:r w:rsidRPr="00673168">
        <w:rPr>
          <w:sz w:val="18"/>
          <w:szCs w:val="18"/>
          <w:lang w:val="en-US"/>
        </w:rPr>
        <w:t>Krišjānis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Valdemārs</w:t>
      </w:r>
      <w:proofErr w:type="spellEnd"/>
      <w:r w:rsidRPr="00673168">
        <w:rPr>
          <w:sz w:val="18"/>
          <w:szCs w:val="18"/>
          <w:lang w:val="en-US"/>
        </w:rPr>
        <w:t xml:space="preserve">. 91.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proofErr w:type="gramEnd"/>
      <w:r w:rsidRPr="00673168">
        <w:rPr>
          <w:sz w:val="18"/>
          <w:szCs w:val="18"/>
          <w:lang w:val="en-US"/>
        </w:rPr>
        <w:t>.</w:t>
      </w:r>
    </w:p>
  </w:endnote>
  <w:endnote w:id="12">
    <w:p w:rsidR="00673168" w:rsidRPr="00E16ACB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673168">
        <w:rPr>
          <w:sz w:val="18"/>
          <w:szCs w:val="18"/>
          <w:lang w:val="en-US"/>
        </w:rPr>
        <w:t>Kurmis</w:t>
      </w:r>
      <w:proofErr w:type="spellEnd"/>
      <w:r w:rsidRPr="00673168">
        <w:rPr>
          <w:sz w:val="18"/>
          <w:szCs w:val="18"/>
          <w:lang w:val="en-US"/>
        </w:rPr>
        <w:t xml:space="preserve"> A. </w:t>
      </w:r>
      <w:proofErr w:type="spellStart"/>
      <w:r w:rsidRPr="00673168">
        <w:rPr>
          <w:sz w:val="18"/>
          <w:szCs w:val="18"/>
          <w:lang w:val="en-US"/>
        </w:rPr>
        <w:t>Austruma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vēsture</w:t>
      </w:r>
      <w:proofErr w:type="spellEnd"/>
      <w:r w:rsidRPr="00673168">
        <w:rPr>
          <w:sz w:val="18"/>
          <w:szCs w:val="18"/>
          <w:lang w:val="en-US"/>
        </w:rPr>
        <w:t>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r w:rsidRPr="00E16ACB">
        <w:rPr>
          <w:sz w:val="18"/>
          <w:szCs w:val="18"/>
          <w:lang w:val="en-US"/>
        </w:rPr>
        <w:t xml:space="preserve">22. </w:t>
      </w:r>
      <w:proofErr w:type="spellStart"/>
      <w:proofErr w:type="gramStart"/>
      <w:r w:rsidRPr="00204513">
        <w:rPr>
          <w:sz w:val="18"/>
          <w:szCs w:val="18"/>
          <w:lang w:val="en-US"/>
        </w:rPr>
        <w:t>lpp</w:t>
      </w:r>
      <w:proofErr w:type="spellEnd"/>
      <w:proofErr w:type="gramEnd"/>
      <w:r w:rsidRPr="00E16ACB">
        <w:rPr>
          <w:sz w:val="18"/>
          <w:szCs w:val="18"/>
          <w:lang w:val="en-US"/>
        </w:rPr>
        <w:t>.</w:t>
      </w:r>
    </w:p>
  </w:endnote>
  <w:endnote w:id="13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  <w:lang w:val="en-US"/>
        </w:rPr>
        <w:t>Baltijas</w:t>
      </w:r>
      <w:proofErr w:type="spellEnd"/>
      <w:r w:rsidRPr="00204513">
        <w:rPr>
          <w:sz w:val="18"/>
          <w:szCs w:val="18"/>
        </w:rPr>
        <w:t xml:space="preserve"> </w:t>
      </w:r>
      <w:r w:rsidRPr="00204513">
        <w:rPr>
          <w:sz w:val="18"/>
          <w:szCs w:val="18"/>
          <w:lang w:val="en-US"/>
        </w:rPr>
        <w:t>V</w:t>
      </w:r>
      <w:proofErr w:type="spellStart"/>
      <w:r w:rsidRPr="00204513">
        <w:rPr>
          <w:sz w:val="18"/>
          <w:szCs w:val="18"/>
        </w:rPr>
        <w:t>ē</w:t>
      </w:r>
      <w:r w:rsidRPr="00204513">
        <w:rPr>
          <w:sz w:val="18"/>
          <w:szCs w:val="18"/>
          <w:lang w:val="en-US"/>
        </w:rPr>
        <w:t>stnesis</w:t>
      </w:r>
      <w:proofErr w:type="spellEnd"/>
      <w:r w:rsidRPr="00204513">
        <w:rPr>
          <w:sz w:val="18"/>
          <w:szCs w:val="18"/>
        </w:rPr>
        <w:t>. 03.08.1882.</w:t>
      </w:r>
    </w:p>
  </w:endnote>
  <w:endnote w:id="14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>Перепись населения Москвы 1882 года. С</w:t>
      </w:r>
      <w:r w:rsidRPr="00204513">
        <w:rPr>
          <w:sz w:val="18"/>
          <w:szCs w:val="18"/>
          <w:lang w:val="en-US"/>
        </w:rPr>
        <w:t>. 130.</w:t>
      </w:r>
    </w:p>
  </w:endnote>
  <w:endnote w:id="15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lang w:val="en-US"/>
        </w:rPr>
        <w:t xml:space="preserve"> </w:t>
      </w:r>
      <w:r w:rsidRPr="00673168">
        <w:rPr>
          <w:sz w:val="18"/>
          <w:szCs w:val="18"/>
          <w:lang w:val="en-US"/>
        </w:rPr>
        <w:tab/>
      </w:r>
      <w:proofErr w:type="spellStart"/>
      <w:proofErr w:type="gramStart"/>
      <w:r w:rsidRPr="00204513">
        <w:rPr>
          <w:sz w:val="18"/>
          <w:szCs w:val="18"/>
          <w:lang w:val="en-US"/>
        </w:rPr>
        <w:t>Kurmis</w:t>
      </w:r>
      <w:proofErr w:type="spellEnd"/>
      <w:r w:rsidRPr="00204513">
        <w:rPr>
          <w:sz w:val="18"/>
          <w:szCs w:val="18"/>
          <w:lang w:val="en-US"/>
        </w:rPr>
        <w:t xml:space="preserve"> A. </w:t>
      </w:r>
      <w:proofErr w:type="spellStart"/>
      <w:r w:rsidRPr="00204513">
        <w:rPr>
          <w:sz w:val="18"/>
          <w:szCs w:val="18"/>
          <w:lang w:val="en-US"/>
        </w:rPr>
        <w:t>Austruma</w:t>
      </w:r>
      <w:proofErr w:type="spellEnd"/>
      <w:r w:rsidRPr="00204513">
        <w:rPr>
          <w:sz w:val="18"/>
          <w:szCs w:val="18"/>
          <w:lang w:val="en-US"/>
        </w:rPr>
        <w:t xml:space="preserve"> </w:t>
      </w:r>
      <w:proofErr w:type="spellStart"/>
      <w:r w:rsidRPr="00204513">
        <w:rPr>
          <w:sz w:val="18"/>
          <w:szCs w:val="18"/>
          <w:lang w:val="en-US"/>
        </w:rPr>
        <w:t>vēsture</w:t>
      </w:r>
      <w:proofErr w:type="spellEnd"/>
      <w:r w:rsidRPr="00204513">
        <w:rPr>
          <w:sz w:val="18"/>
          <w:szCs w:val="18"/>
          <w:lang w:val="en-US"/>
        </w:rPr>
        <w:t>.</w:t>
      </w:r>
      <w:proofErr w:type="gramEnd"/>
      <w:r w:rsidRPr="00204513">
        <w:rPr>
          <w:sz w:val="18"/>
          <w:szCs w:val="18"/>
          <w:lang w:val="en-US"/>
        </w:rPr>
        <w:t xml:space="preserve"> </w:t>
      </w:r>
      <w:r w:rsidRPr="00E16ACB">
        <w:rPr>
          <w:sz w:val="18"/>
          <w:szCs w:val="18"/>
          <w:lang w:val="en-US"/>
        </w:rPr>
        <w:t xml:space="preserve">23. </w:t>
      </w:r>
      <w:proofErr w:type="spellStart"/>
      <w:proofErr w:type="gramStart"/>
      <w:r w:rsidRPr="00204513">
        <w:rPr>
          <w:sz w:val="18"/>
          <w:szCs w:val="18"/>
          <w:lang w:val="en-US"/>
        </w:rPr>
        <w:t>lpp</w:t>
      </w:r>
      <w:proofErr w:type="spellEnd"/>
      <w:proofErr w:type="gramEnd"/>
      <w:r w:rsidRPr="00E16ACB">
        <w:rPr>
          <w:sz w:val="18"/>
          <w:szCs w:val="18"/>
          <w:lang w:val="en-US"/>
        </w:rPr>
        <w:t xml:space="preserve">. </w:t>
      </w:r>
      <w:r w:rsidRPr="00204513">
        <w:rPr>
          <w:sz w:val="18"/>
          <w:szCs w:val="18"/>
        </w:rPr>
        <w:t xml:space="preserve">Штраус В. Доктор </w:t>
      </w:r>
      <w:proofErr w:type="spellStart"/>
      <w:r w:rsidRPr="00204513">
        <w:rPr>
          <w:sz w:val="18"/>
          <w:szCs w:val="18"/>
        </w:rPr>
        <w:t>Зандбергс</w:t>
      </w:r>
      <w:proofErr w:type="spellEnd"/>
      <w:r w:rsidRPr="00204513">
        <w:rPr>
          <w:sz w:val="18"/>
          <w:szCs w:val="18"/>
        </w:rPr>
        <w:t xml:space="preserve"> – продолжатель дела </w:t>
      </w:r>
      <w:proofErr w:type="spellStart"/>
      <w:r w:rsidRPr="00204513">
        <w:rPr>
          <w:sz w:val="18"/>
          <w:szCs w:val="18"/>
        </w:rPr>
        <w:t>Кришьяниса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Валдемара</w:t>
      </w:r>
      <w:proofErr w:type="spellEnd"/>
      <w:r w:rsidRPr="00204513">
        <w:rPr>
          <w:sz w:val="18"/>
          <w:szCs w:val="18"/>
        </w:rPr>
        <w:t>//Россия и Балтия. М., 2000. С.34-37.</w:t>
      </w:r>
    </w:p>
  </w:endnote>
  <w:endnote w:id="16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</w:rPr>
        <w:t>Zelče</w:t>
      </w:r>
      <w:proofErr w:type="spellEnd"/>
      <w:r w:rsidRPr="00204513">
        <w:rPr>
          <w:sz w:val="18"/>
          <w:szCs w:val="18"/>
        </w:rPr>
        <w:t xml:space="preserve"> V. </w:t>
      </w:r>
      <w:proofErr w:type="spellStart"/>
      <w:r w:rsidRPr="00204513">
        <w:rPr>
          <w:sz w:val="18"/>
          <w:szCs w:val="18"/>
        </w:rPr>
        <w:t>Krišjānis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Valdemārs</w:t>
      </w:r>
      <w:proofErr w:type="spellEnd"/>
      <w:r w:rsidRPr="00204513">
        <w:rPr>
          <w:sz w:val="18"/>
          <w:szCs w:val="18"/>
        </w:rPr>
        <w:t xml:space="preserve">. 92. </w:t>
      </w:r>
      <w:proofErr w:type="spellStart"/>
      <w:r w:rsidRPr="00204513">
        <w:rPr>
          <w:sz w:val="18"/>
          <w:szCs w:val="18"/>
        </w:rPr>
        <w:t>lpp</w:t>
      </w:r>
      <w:proofErr w:type="spellEnd"/>
      <w:r w:rsidRPr="00204513">
        <w:rPr>
          <w:sz w:val="18"/>
          <w:szCs w:val="18"/>
        </w:rPr>
        <w:t xml:space="preserve">. </w:t>
      </w:r>
    </w:p>
  </w:endnote>
  <w:endnote w:id="17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</w:rPr>
        <w:t>Ausrtums</w:t>
      </w:r>
      <w:proofErr w:type="spellEnd"/>
      <w:r w:rsidRPr="00204513">
        <w:rPr>
          <w:sz w:val="18"/>
          <w:szCs w:val="18"/>
        </w:rPr>
        <w:t xml:space="preserve">. 1886, №4. – 276. </w:t>
      </w:r>
      <w:proofErr w:type="spellStart"/>
      <w:r w:rsidRPr="00204513">
        <w:rPr>
          <w:sz w:val="18"/>
          <w:szCs w:val="18"/>
        </w:rPr>
        <w:t>lpp</w:t>
      </w:r>
      <w:proofErr w:type="spellEnd"/>
      <w:r w:rsidRPr="00204513">
        <w:rPr>
          <w:sz w:val="18"/>
          <w:szCs w:val="18"/>
        </w:rPr>
        <w:t xml:space="preserve">.; </w:t>
      </w:r>
      <w:proofErr w:type="spellStart"/>
      <w:r w:rsidRPr="00204513">
        <w:rPr>
          <w:sz w:val="18"/>
          <w:szCs w:val="18"/>
        </w:rPr>
        <w:t>Zelče</w:t>
      </w:r>
      <w:proofErr w:type="spellEnd"/>
      <w:r w:rsidRPr="00204513">
        <w:rPr>
          <w:sz w:val="18"/>
          <w:szCs w:val="18"/>
        </w:rPr>
        <w:t xml:space="preserve"> V. </w:t>
      </w:r>
      <w:proofErr w:type="spellStart"/>
      <w:r w:rsidRPr="00204513">
        <w:rPr>
          <w:sz w:val="18"/>
          <w:szCs w:val="18"/>
        </w:rPr>
        <w:t>Krišjānis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Valdemārs</w:t>
      </w:r>
      <w:proofErr w:type="spellEnd"/>
      <w:r w:rsidRPr="00204513">
        <w:rPr>
          <w:sz w:val="18"/>
          <w:szCs w:val="18"/>
        </w:rPr>
        <w:t xml:space="preserve">. </w:t>
      </w:r>
      <w:r w:rsidRPr="00673168">
        <w:rPr>
          <w:sz w:val="18"/>
          <w:szCs w:val="18"/>
          <w:lang w:val="en-US"/>
        </w:rPr>
        <w:t xml:space="preserve">88. </w:t>
      </w:r>
      <w:proofErr w:type="spellStart"/>
      <w:r w:rsidRPr="00673168">
        <w:rPr>
          <w:sz w:val="18"/>
          <w:szCs w:val="18"/>
          <w:lang w:val="en-US"/>
        </w:rPr>
        <w:t>lpp</w:t>
      </w:r>
      <w:proofErr w:type="spellEnd"/>
      <w:r w:rsidRPr="00673168">
        <w:rPr>
          <w:sz w:val="18"/>
          <w:szCs w:val="18"/>
          <w:lang w:val="en-US"/>
        </w:rPr>
        <w:t>.</w:t>
      </w:r>
    </w:p>
  </w:endnote>
  <w:endnote w:id="18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9F19F3">
        <w:rPr>
          <w:sz w:val="18"/>
          <w:szCs w:val="18"/>
          <w:vertAlign w:val="superscript"/>
          <w:lang w:val="de-DE"/>
        </w:rPr>
        <w:t xml:space="preserve"> </w:t>
      </w:r>
      <w:r w:rsidRPr="009F19F3">
        <w:rPr>
          <w:sz w:val="18"/>
          <w:szCs w:val="18"/>
          <w:vertAlign w:val="superscript"/>
          <w:lang w:val="de-DE"/>
        </w:rPr>
        <w:tab/>
      </w:r>
      <w:proofErr w:type="spellStart"/>
      <w:r w:rsidRPr="009F19F3">
        <w:rPr>
          <w:sz w:val="18"/>
          <w:szCs w:val="18"/>
          <w:lang w:val="de-DE"/>
        </w:rPr>
        <w:t>Velme</w:t>
      </w:r>
      <w:proofErr w:type="spellEnd"/>
      <w:r w:rsidRPr="009F19F3">
        <w:rPr>
          <w:sz w:val="18"/>
          <w:szCs w:val="18"/>
          <w:lang w:val="de-DE"/>
        </w:rPr>
        <w:t xml:space="preserve"> J. </w:t>
      </w:r>
      <w:proofErr w:type="spellStart"/>
      <w:r w:rsidRPr="009F19F3">
        <w:rPr>
          <w:sz w:val="18"/>
          <w:szCs w:val="18"/>
          <w:lang w:val="de-DE"/>
        </w:rPr>
        <w:t>Krišjānis</w:t>
      </w:r>
      <w:proofErr w:type="spellEnd"/>
      <w:r w:rsidRPr="009F19F3">
        <w:rPr>
          <w:sz w:val="18"/>
          <w:szCs w:val="18"/>
          <w:lang w:val="de-DE"/>
        </w:rPr>
        <w:t xml:space="preserve"> </w:t>
      </w:r>
      <w:proofErr w:type="spellStart"/>
      <w:r w:rsidRPr="009F19F3">
        <w:rPr>
          <w:sz w:val="18"/>
          <w:szCs w:val="18"/>
          <w:lang w:val="de-DE"/>
        </w:rPr>
        <w:t>Valdemārs</w:t>
      </w:r>
      <w:proofErr w:type="spellEnd"/>
      <w:r w:rsidRPr="009F19F3">
        <w:rPr>
          <w:sz w:val="18"/>
          <w:szCs w:val="18"/>
          <w:lang w:val="de-DE"/>
        </w:rPr>
        <w:t xml:space="preserve"> </w:t>
      </w:r>
      <w:proofErr w:type="spellStart"/>
      <w:r w:rsidRPr="009F19F3">
        <w:rPr>
          <w:sz w:val="18"/>
          <w:szCs w:val="18"/>
          <w:lang w:val="de-DE"/>
        </w:rPr>
        <w:t>un</w:t>
      </w:r>
      <w:proofErr w:type="spellEnd"/>
      <w:r w:rsidRPr="009F19F3">
        <w:rPr>
          <w:sz w:val="18"/>
          <w:szCs w:val="18"/>
          <w:lang w:val="de-DE"/>
        </w:rPr>
        <w:t xml:space="preserve"> </w:t>
      </w:r>
      <w:proofErr w:type="spellStart"/>
      <w:r w:rsidRPr="009F19F3">
        <w:rPr>
          <w:sz w:val="18"/>
          <w:szCs w:val="18"/>
          <w:lang w:val="de-DE"/>
        </w:rPr>
        <w:t>viņa</w:t>
      </w:r>
      <w:proofErr w:type="spellEnd"/>
      <w:r w:rsidRPr="009F19F3">
        <w:rPr>
          <w:sz w:val="18"/>
          <w:szCs w:val="18"/>
          <w:lang w:val="de-DE"/>
        </w:rPr>
        <w:t xml:space="preserve"> </w:t>
      </w:r>
      <w:proofErr w:type="spellStart"/>
      <w:r w:rsidRPr="009F19F3">
        <w:rPr>
          <w:sz w:val="18"/>
          <w:szCs w:val="18"/>
          <w:lang w:val="de-DE"/>
        </w:rPr>
        <w:t>darbs</w:t>
      </w:r>
      <w:proofErr w:type="spellEnd"/>
      <w:r w:rsidRPr="009F19F3">
        <w:rPr>
          <w:sz w:val="18"/>
          <w:szCs w:val="18"/>
          <w:lang w:val="de-DE"/>
        </w:rPr>
        <w:t xml:space="preserve">. </w:t>
      </w:r>
      <w:proofErr w:type="spellStart"/>
      <w:proofErr w:type="gramStart"/>
      <w:r w:rsidRPr="00673168">
        <w:rPr>
          <w:sz w:val="18"/>
          <w:szCs w:val="18"/>
          <w:lang w:val="en-US"/>
        </w:rPr>
        <w:t>Rīga</w:t>
      </w:r>
      <w:proofErr w:type="spellEnd"/>
      <w:r w:rsidRPr="00673168">
        <w:rPr>
          <w:sz w:val="18"/>
          <w:szCs w:val="18"/>
          <w:lang w:val="en-US"/>
        </w:rPr>
        <w:t>, 1925.</w:t>
      </w:r>
      <w:proofErr w:type="gramEnd"/>
      <w:r w:rsidRPr="00673168">
        <w:rPr>
          <w:sz w:val="18"/>
          <w:szCs w:val="18"/>
          <w:lang w:val="en-US"/>
        </w:rPr>
        <w:t xml:space="preserve"> – 19.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proofErr w:type="gramEnd"/>
      <w:r w:rsidRPr="00673168">
        <w:rPr>
          <w:sz w:val="18"/>
          <w:szCs w:val="18"/>
          <w:lang w:val="en-US"/>
        </w:rPr>
        <w:t>.</w:t>
      </w:r>
    </w:p>
  </w:endnote>
  <w:endnote w:id="19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r w:rsidRPr="00673168">
        <w:rPr>
          <w:sz w:val="18"/>
          <w:szCs w:val="18"/>
          <w:lang w:val="en-US"/>
        </w:rPr>
        <w:t>Zelče</w:t>
      </w:r>
      <w:proofErr w:type="spellEnd"/>
      <w:r w:rsidRPr="00673168">
        <w:rPr>
          <w:sz w:val="18"/>
          <w:szCs w:val="18"/>
          <w:lang w:val="en-US"/>
        </w:rPr>
        <w:t xml:space="preserve"> V. </w:t>
      </w:r>
      <w:proofErr w:type="spellStart"/>
      <w:r w:rsidRPr="00673168">
        <w:rPr>
          <w:sz w:val="18"/>
          <w:szCs w:val="18"/>
          <w:lang w:val="en-US"/>
        </w:rPr>
        <w:t>Krišjānis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Valdemārs</w:t>
      </w:r>
      <w:proofErr w:type="spellEnd"/>
      <w:r w:rsidRPr="00673168">
        <w:rPr>
          <w:sz w:val="18"/>
          <w:szCs w:val="18"/>
          <w:lang w:val="en-US"/>
        </w:rPr>
        <w:t xml:space="preserve">. 90.-91.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proofErr w:type="gramEnd"/>
      <w:r w:rsidRPr="00673168">
        <w:rPr>
          <w:sz w:val="18"/>
          <w:szCs w:val="18"/>
          <w:lang w:val="en-US"/>
        </w:rPr>
        <w:t>.</w:t>
      </w:r>
    </w:p>
  </w:endnote>
  <w:endnote w:id="20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673168">
        <w:rPr>
          <w:sz w:val="18"/>
          <w:szCs w:val="18"/>
          <w:lang w:val="en-US"/>
        </w:rPr>
        <w:t>Ausrtums</w:t>
      </w:r>
      <w:proofErr w:type="spellEnd"/>
      <w:r w:rsidRPr="00673168">
        <w:rPr>
          <w:sz w:val="18"/>
          <w:szCs w:val="18"/>
          <w:lang w:val="en-US"/>
        </w:rPr>
        <w:t>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gramStart"/>
      <w:r w:rsidRPr="00673168">
        <w:rPr>
          <w:sz w:val="18"/>
          <w:szCs w:val="18"/>
          <w:lang w:val="en-US"/>
        </w:rPr>
        <w:t>1886, №12.</w:t>
      </w:r>
      <w:proofErr w:type="gramEnd"/>
      <w:r w:rsidRPr="00673168">
        <w:rPr>
          <w:sz w:val="18"/>
          <w:szCs w:val="18"/>
          <w:lang w:val="en-US"/>
        </w:rPr>
        <w:t xml:space="preserve"> – 785.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proofErr w:type="gramEnd"/>
      <w:r w:rsidRPr="00673168">
        <w:rPr>
          <w:sz w:val="18"/>
          <w:szCs w:val="18"/>
          <w:lang w:val="en-US"/>
        </w:rPr>
        <w:t>.</w:t>
      </w:r>
    </w:p>
  </w:endnote>
  <w:endnote w:id="21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673168">
        <w:rPr>
          <w:sz w:val="18"/>
          <w:szCs w:val="18"/>
          <w:lang w:val="en-US"/>
        </w:rPr>
        <w:t>Ausrtums</w:t>
      </w:r>
      <w:proofErr w:type="spellEnd"/>
      <w:r w:rsidRPr="00673168">
        <w:rPr>
          <w:sz w:val="18"/>
          <w:szCs w:val="18"/>
          <w:lang w:val="en-US"/>
        </w:rPr>
        <w:t>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gramStart"/>
      <w:r w:rsidRPr="00673168">
        <w:rPr>
          <w:sz w:val="18"/>
          <w:szCs w:val="18"/>
          <w:lang w:val="en-US"/>
        </w:rPr>
        <w:t>1886, №10-11, – 670.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proofErr w:type="gramEnd"/>
      <w:r w:rsidRPr="00673168">
        <w:rPr>
          <w:sz w:val="18"/>
          <w:szCs w:val="18"/>
          <w:lang w:val="en-US"/>
        </w:rPr>
        <w:t>.</w:t>
      </w:r>
    </w:p>
  </w:endnote>
  <w:endnote w:id="22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r w:rsidRPr="00673168">
        <w:rPr>
          <w:sz w:val="18"/>
          <w:szCs w:val="18"/>
          <w:lang w:val="en-US"/>
        </w:rPr>
        <w:t>Krišjānis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Valdemārs</w:t>
      </w:r>
      <w:proofErr w:type="spellEnd"/>
      <w:r w:rsidRPr="00673168">
        <w:rPr>
          <w:sz w:val="18"/>
          <w:szCs w:val="18"/>
          <w:lang w:val="en-US"/>
        </w:rPr>
        <w:t xml:space="preserve">. </w:t>
      </w:r>
      <w:proofErr w:type="spellStart"/>
      <w:r w:rsidRPr="00673168">
        <w:rPr>
          <w:sz w:val="18"/>
          <w:szCs w:val="18"/>
          <w:lang w:val="en-US"/>
        </w:rPr>
        <w:t>Lietišķā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gramStart"/>
      <w:r w:rsidRPr="00673168">
        <w:rPr>
          <w:sz w:val="18"/>
          <w:szCs w:val="18"/>
          <w:lang w:val="en-US"/>
        </w:rPr>
        <w:t>un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privātā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sarakste</w:t>
      </w:r>
      <w:proofErr w:type="spellEnd"/>
      <w:r w:rsidRPr="00673168">
        <w:rPr>
          <w:sz w:val="18"/>
          <w:szCs w:val="18"/>
          <w:lang w:val="en-US"/>
        </w:rPr>
        <w:t xml:space="preserve">. </w:t>
      </w:r>
      <w:proofErr w:type="gramStart"/>
      <w:r w:rsidRPr="00673168">
        <w:rPr>
          <w:sz w:val="18"/>
          <w:szCs w:val="18"/>
          <w:lang w:val="en-US"/>
        </w:rPr>
        <w:t>R., 1997, 1.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673168">
        <w:rPr>
          <w:sz w:val="18"/>
          <w:szCs w:val="18"/>
          <w:lang w:val="en-US"/>
        </w:rPr>
        <w:t>sēj</w:t>
      </w:r>
      <w:proofErr w:type="spellEnd"/>
      <w:proofErr w:type="gramEnd"/>
      <w:r w:rsidRPr="00673168">
        <w:rPr>
          <w:sz w:val="18"/>
          <w:szCs w:val="18"/>
          <w:lang w:val="en-US"/>
        </w:rPr>
        <w:t xml:space="preserve">. 753. </w:t>
      </w:r>
      <w:proofErr w:type="spellStart"/>
      <w:r w:rsidRPr="00673168">
        <w:rPr>
          <w:sz w:val="18"/>
          <w:szCs w:val="18"/>
          <w:lang w:val="en-US"/>
        </w:rPr>
        <w:t>lpp</w:t>
      </w:r>
      <w:proofErr w:type="spellEnd"/>
      <w:r w:rsidRPr="00673168">
        <w:rPr>
          <w:sz w:val="18"/>
          <w:szCs w:val="18"/>
          <w:lang w:val="en-US"/>
        </w:rPr>
        <w:t>., № 449.</w:t>
      </w:r>
    </w:p>
  </w:endnote>
  <w:endnote w:id="23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r w:rsidRPr="00673168">
        <w:rPr>
          <w:sz w:val="18"/>
          <w:szCs w:val="18"/>
          <w:lang w:val="en-US"/>
        </w:rPr>
        <w:t>Mājas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Viesis</w:t>
      </w:r>
      <w:proofErr w:type="spellEnd"/>
      <w:r w:rsidRPr="00673168">
        <w:rPr>
          <w:sz w:val="18"/>
          <w:szCs w:val="18"/>
          <w:lang w:val="en-US"/>
        </w:rPr>
        <w:t xml:space="preserve">. 16.01.1888. </w:t>
      </w:r>
    </w:p>
  </w:endnote>
  <w:endnote w:id="24">
    <w:p w:rsidR="00673168" w:rsidRPr="00673168" w:rsidRDefault="00673168" w:rsidP="00673168">
      <w:pPr>
        <w:pStyle w:val="a3"/>
        <w:ind w:left="397" w:right="1417" w:hanging="284"/>
        <w:jc w:val="both"/>
        <w:rPr>
          <w:sz w:val="18"/>
          <w:szCs w:val="18"/>
          <w:lang w:val="en-US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r w:rsidRPr="00673168">
        <w:rPr>
          <w:sz w:val="18"/>
          <w:szCs w:val="18"/>
          <w:lang w:val="en-US"/>
        </w:rPr>
        <w:t>Krišjānis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Valdemārs</w:t>
      </w:r>
      <w:proofErr w:type="spellEnd"/>
      <w:r w:rsidRPr="00673168">
        <w:rPr>
          <w:sz w:val="18"/>
          <w:szCs w:val="18"/>
          <w:lang w:val="en-US"/>
        </w:rPr>
        <w:t xml:space="preserve">. </w:t>
      </w:r>
      <w:proofErr w:type="spellStart"/>
      <w:r w:rsidRPr="00673168">
        <w:rPr>
          <w:sz w:val="18"/>
          <w:szCs w:val="18"/>
          <w:lang w:val="en-US"/>
        </w:rPr>
        <w:t>Lietišķā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gramStart"/>
      <w:r w:rsidRPr="00673168">
        <w:rPr>
          <w:sz w:val="18"/>
          <w:szCs w:val="18"/>
          <w:lang w:val="en-US"/>
        </w:rPr>
        <w:t>un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privātā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sarakste</w:t>
      </w:r>
      <w:proofErr w:type="spellEnd"/>
      <w:r w:rsidRPr="00673168">
        <w:rPr>
          <w:sz w:val="18"/>
          <w:szCs w:val="18"/>
          <w:lang w:val="en-US"/>
        </w:rPr>
        <w:t xml:space="preserve">. 769. </w:t>
      </w:r>
      <w:proofErr w:type="spellStart"/>
      <w:r w:rsidRPr="00673168">
        <w:rPr>
          <w:sz w:val="18"/>
          <w:szCs w:val="18"/>
          <w:lang w:val="en-US"/>
        </w:rPr>
        <w:t>lpp</w:t>
      </w:r>
      <w:proofErr w:type="spellEnd"/>
      <w:r w:rsidRPr="00673168">
        <w:rPr>
          <w:sz w:val="18"/>
          <w:szCs w:val="18"/>
          <w:lang w:val="en-US"/>
        </w:rPr>
        <w:t xml:space="preserve">., № 458; 780. </w:t>
      </w:r>
      <w:proofErr w:type="spellStart"/>
      <w:proofErr w:type="gramStart"/>
      <w:r w:rsidRPr="00673168">
        <w:rPr>
          <w:sz w:val="18"/>
          <w:szCs w:val="18"/>
          <w:lang w:val="en-US"/>
        </w:rPr>
        <w:t>lpp</w:t>
      </w:r>
      <w:proofErr w:type="spellEnd"/>
      <w:r w:rsidRPr="00673168">
        <w:rPr>
          <w:sz w:val="18"/>
          <w:szCs w:val="18"/>
          <w:lang w:val="en-US"/>
        </w:rPr>
        <w:t>.,</w:t>
      </w:r>
      <w:proofErr w:type="gramEnd"/>
      <w:r w:rsidRPr="00673168">
        <w:rPr>
          <w:sz w:val="18"/>
          <w:szCs w:val="18"/>
          <w:lang w:val="en-US"/>
        </w:rPr>
        <w:t xml:space="preserve"> № 468.</w:t>
      </w:r>
    </w:p>
  </w:endnote>
  <w:endnote w:id="25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673168">
        <w:rPr>
          <w:sz w:val="18"/>
          <w:szCs w:val="18"/>
          <w:vertAlign w:val="superscript"/>
          <w:lang w:val="en-US"/>
        </w:rPr>
        <w:t xml:space="preserve"> </w:t>
      </w:r>
      <w:r w:rsidRPr="00673168">
        <w:rPr>
          <w:sz w:val="18"/>
          <w:szCs w:val="18"/>
          <w:vertAlign w:val="superscript"/>
          <w:lang w:val="en-US"/>
        </w:rPr>
        <w:tab/>
      </w:r>
      <w:proofErr w:type="spellStart"/>
      <w:proofErr w:type="gramStart"/>
      <w:r w:rsidRPr="00673168">
        <w:rPr>
          <w:sz w:val="18"/>
          <w:szCs w:val="18"/>
          <w:lang w:val="en-US"/>
        </w:rPr>
        <w:t>Kurmis</w:t>
      </w:r>
      <w:proofErr w:type="spellEnd"/>
      <w:r w:rsidRPr="00673168">
        <w:rPr>
          <w:sz w:val="18"/>
          <w:szCs w:val="18"/>
          <w:lang w:val="en-US"/>
        </w:rPr>
        <w:t xml:space="preserve"> A. </w:t>
      </w:r>
      <w:proofErr w:type="spellStart"/>
      <w:r w:rsidRPr="00673168">
        <w:rPr>
          <w:sz w:val="18"/>
          <w:szCs w:val="18"/>
          <w:lang w:val="en-US"/>
        </w:rPr>
        <w:t>Austruma</w:t>
      </w:r>
      <w:proofErr w:type="spellEnd"/>
      <w:r w:rsidRPr="00673168">
        <w:rPr>
          <w:sz w:val="18"/>
          <w:szCs w:val="18"/>
          <w:lang w:val="en-US"/>
        </w:rPr>
        <w:t xml:space="preserve"> </w:t>
      </w:r>
      <w:proofErr w:type="spellStart"/>
      <w:r w:rsidRPr="00673168">
        <w:rPr>
          <w:sz w:val="18"/>
          <w:szCs w:val="18"/>
          <w:lang w:val="en-US"/>
        </w:rPr>
        <w:t>vēsture</w:t>
      </w:r>
      <w:proofErr w:type="spellEnd"/>
      <w:r w:rsidRPr="00673168">
        <w:rPr>
          <w:sz w:val="18"/>
          <w:szCs w:val="18"/>
          <w:lang w:val="en-US"/>
        </w:rPr>
        <w:t>.</w:t>
      </w:r>
      <w:proofErr w:type="gramEnd"/>
      <w:r w:rsidRPr="00673168">
        <w:rPr>
          <w:sz w:val="18"/>
          <w:szCs w:val="18"/>
          <w:lang w:val="en-US"/>
        </w:rPr>
        <w:t xml:space="preserve"> </w:t>
      </w:r>
      <w:r w:rsidRPr="00204513">
        <w:rPr>
          <w:sz w:val="18"/>
          <w:szCs w:val="18"/>
        </w:rPr>
        <w:t xml:space="preserve">44. </w:t>
      </w:r>
      <w:proofErr w:type="spellStart"/>
      <w:r w:rsidRPr="00204513">
        <w:rPr>
          <w:sz w:val="18"/>
          <w:szCs w:val="18"/>
        </w:rPr>
        <w:t>lpp</w:t>
      </w:r>
      <w:proofErr w:type="spellEnd"/>
      <w:r w:rsidRPr="00204513">
        <w:rPr>
          <w:sz w:val="18"/>
          <w:szCs w:val="18"/>
        </w:rPr>
        <w:t>.</w:t>
      </w:r>
    </w:p>
  </w:endnote>
  <w:endnote w:id="26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r w:rsidRPr="00204513">
        <w:rPr>
          <w:sz w:val="18"/>
          <w:szCs w:val="18"/>
        </w:rPr>
        <w:t>Mājas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Viesis</w:t>
      </w:r>
      <w:proofErr w:type="spellEnd"/>
      <w:r w:rsidRPr="00204513">
        <w:rPr>
          <w:sz w:val="18"/>
          <w:szCs w:val="18"/>
        </w:rPr>
        <w:t>. 12.04.1895.</w:t>
      </w:r>
    </w:p>
  </w:endnote>
  <w:endnote w:id="27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>Московские ведомости. 28.05.1895.</w:t>
      </w:r>
    </w:p>
  </w:endnote>
  <w:endnote w:id="28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spellStart"/>
      <w:proofErr w:type="gramStart"/>
      <w:r w:rsidRPr="00204513">
        <w:rPr>
          <w:sz w:val="18"/>
          <w:szCs w:val="18"/>
          <w:lang w:val="en-US"/>
        </w:rPr>
        <w:t>Apskats</w:t>
      </w:r>
      <w:proofErr w:type="spellEnd"/>
      <w:r w:rsidRPr="00204513">
        <w:rPr>
          <w:sz w:val="18"/>
          <w:szCs w:val="18"/>
        </w:rPr>
        <w:t xml:space="preserve"> </w:t>
      </w:r>
      <w:r w:rsidRPr="00204513">
        <w:rPr>
          <w:sz w:val="18"/>
          <w:szCs w:val="18"/>
          <w:lang w:val="en-US"/>
        </w:rPr>
        <w:t>no</w:t>
      </w:r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  <w:lang w:val="en-US"/>
        </w:rPr>
        <w:t>latvie</w:t>
      </w:r>
      <w:r w:rsidRPr="00204513">
        <w:rPr>
          <w:sz w:val="18"/>
          <w:szCs w:val="18"/>
        </w:rPr>
        <w:t>š</w:t>
      </w:r>
      <w:proofErr w:type="spellEnd"/>
      <w:r w:rsidRPr="00204513">
        <w:rPr>
          <w:sz w:val="18"/>
          <w:szCs w:val="18"/>
          <w:lang w:val="en-US"/>
        </w:rPr>
        <w:t>u</w:t>
      </w:r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  <w:lang w:val="en-US"/>
        </w:rPr>
        <w:t>dz</w:t>
      </w:r>
      <w:r w:rsidRPr="00204513">
        <w:rPr>
          <w:sz w:val="18"/>
          <w:szCs w:val="18"/>
        </w:rPr>
        <w:t>ī</w:t>
      </w:r>
      <w:r w:rsidRPr="00204513">
        <w:rPr>
          <w:sz w:val="18"/>
          <w:szCs w:val="18"/>
          <w:lang w:val="en-US"/>
        </w:rPr>
        <w:t>ves</w:t>
      </w:r>
      <w:proofErr w:type="spellEnd"/>
      <w:r w:rsidRPr="00204513">
        <w:rPr>
          <w:sz w:val="18"/>
          <w:szCs w:val="18"/>
        </w:rPr>
        <w:t xml:space="preserve">.// </w:t>
      </w:r>
      <w:proofErr w:type="spellStart"/>
      <w:r w:rsidRPr="00204513">
        <w:rPr>
          <w:sz w:val="18"/>
          <w:szCs w:val="18"/>
        </w:rPr>
        <w:t>Latviešu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Biedrības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Sv.Pēterburga</w:t>
      </w:r>
      <w:proofErr w:type="spellEnd"/>
      <w:r w:rsidRPr="00204513">
        <w:rPr>
          <w:sz w:val="18"/>
          <w:szCs w:val="18"/>
        </w:rPr>
        <w:t xml:space="preserve"> </w:t>
      </w:r>
      <w:proofErr w:type="spellStart"/>
      <w:r w:rsidRPr="00204513">
        <w:rPr>
          <w:sz w:val="18"/>
          <w:szCs w:val="18"/>
        </w:rPr>
        <w:t>žurnāls</w:t>
      </w:r>
      <w:proofErr w:type="spellEnd"/>
      <w:r w:rsidRPr="00204513">
        <w:rPr>
          <w:sz w:val="18"/>
          <w:szCs w:val="18"/>
        </w:rPr>
        <w:t>.</w:t>
      </w:r>
      <w:proofErr w:type="gramEnd"/>
      <w:r w:rsidRPr="00204513">
        <w:rPr>
          <w:sz w:val="18"/>
          <w:szCs w:val="18"/>
        </w:rPr>
        <w:t xml:space="preserve"> 1910. № 11, 1. </w:t>
      </w:r>
      <w:proofErr w:type="spellStart"/>
      <w:r w:rsidRPr="00204513">
        <w:rPr>
          <w:sz w:val="18"/>
          <w:szCs w:val="18"/>
          <w:lang w:val="en-US"/>
        </w:rPr>
        <w:t>lpp</w:t>
      </w:r>
      <w:proofErr w:type="spellEnd"/>
      <w:r w:rsidRPr="00204513">
        <w:rPr>
          <w:sz w:val="18"/>
          <w:szCs w:val="18"/>
        </w:rPr>
        <w:t>.</w:t>
      </w:r>
    </w:p>
  </w:endnote>
  <w:endnote w:id="29"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 xml:space="preserve">Первая всеобщая перепись населения Российской империи </w:t>
      </w:r>
      <w:smartTag w:uri="urn:schemas-microsoft-com:office:smarttags" w:element="metricconverter">
        <w:smartTagPr>
          <w:attr w:name="ProductID" w:val="1897 г"/>
        </w:smartTagPr>
        <w:r w:rsidRPr="00204513">
          <w:rPr>
            <w:sz w:val="18"/>
            <w:szCs w:val="18"/>
          </w:rPr>
          <w:t>1897 г</w:t>
        </w:r>
      </w:smartTag>
      <w:r w:rsidRPr="00204513">
        <w:rPr>
          <w:sz w:val="18"/>
          <w:szCs w:val="18"/>
        </w:rPr>
        <w:t xml:space="preserve">. </w:t>
      </w:r>
      <w:r w:rsidRPr="00204513">
        <w:rPr>
          <w:sz w:val="18"/>
          <w:szCs w:val="18"/>
          <w:lang w:val="en-US"/>
        </w:rPr>
        <w:t>XXIV</w:t>
      </w:r>
      <w:r w:rsidRPr="00204513">
        <w:rPr>
          <w:sz w:val="18"/>
          <w:szCs w:val="18"/>
        </w:rPr>
        <w:t xml:space="preserve">. Город Москва. Тетрадь </w:t>
      </w:r>
      <w:r w:rsidRPr="00204513">
        <w:rPr>
          <w:sz w:val="18"/>
          <w:szCs w:val="18"/>
          <w:lang w:val="en-US"/>
        </w:rPr>
        <w:t>II</w:t>
      </w:r>
      <w:r w:rsidRPr="00204513">
        <w:rPr>
          <w:sz w:val="18"/>
          <w:szCs w:val="18"/>
        </w:rPr>
        <w:t>. СПб</w:t>
      </w:r>
      <w:proofErr w:type="gramStart"/>
      <w:r w:rsidRPr="00204513">
        <w:rPr>
          <w:sz w:val="18"/>
          <w:szCs w:val="18"/>
        </w:rPr>
        <w:t xml:space="preserve">., </w:t>
      </w:r>
      <w:proofErr w:type="gramEnd"/>
      <w:r w:rsidRPr="00204513">
        <w:rPr>
          <w:sz w:val="18"/>
          <w:szCs w:val="18"/>
        </w:rPr>
        <w:t xml:space="preserve">1904. С. 63. </w:t>
      </w:r>
    </w:p>
  </w:endnote>
  <w:endnote w:id="30">
    <w:p w:rsidR="00673168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  <w:r w:rsidRPr="00204513">
        <w:rPr>
          <w:rStyle w:val="a5"/>
          <w:sz w:val="18"/>
          <w:szCs w:val="18"/>
        </w:rPr>
        <w:endnoteRef/>
      </w:r>
      <w:r w:rsidRPr="00204513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04513">
        <w:rPr>
          <w:sz w:val="18"/>
          <w:szCs w:val="18"/>
        </w:rPr>
        <w:t xml:space="preserve">Перепись населения Москвы 1902 года. Часть </w:t>
      </w:r>
      <w:r w:rsidRPr="00204513">
        <w:rPr>
          <w:sz w:val="18"/>
          <w:szCs w:val="18"/>
          <w:lang w:val="en-US"/>
        </w:rPr>
        <w:t>I</w:t>
      </w:r>
      <w:r w:rsidRPr="00204513">
        <w:rPr>
          <w:sz w:val="18"/>
          <w:szCs w:val="18"/>
        </w:rPr>
        <w:t>. М., 1906. С.214, 218.</w:t>
      </w:r>
    </w:p>
    <w:p w:rsidR="00673168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</w:p>
    <w:p w:rsidR="00673168" w:rsidRPr="00204513" w:rsidRDefault="00673168" w:rsidP="00673168">
      <w:pPr>
        <w:pStyle w:val="a3"/>
        <w:ind w:left="397" w:right="1417" w:hanging="284"/>
        <w:jc w:val="both"/>
        <w:rPr>
          <w:sz w:val="18"/>
          <w:szCs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168" w:rsidRDefault="005F351E" w:rsidP="009F1991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67316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3168" w:rsidRDefault="00673168" w:rsidP="009F1991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168" w:rsidRDefault="00673168" w:rsidP="009F1991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65" w:rsidRDefault="00A62E65" w:rsidP="00673168">
      <w:r>
        <w:separator/>
      </w:r>
    </w:p>
  </w:footnote>
  <w:footnote w:type="continuationSeparator" w:id="0">
    <w:p w:rsidR="00A62E65" w:rsidRDefault="00A62E65" w:rsidP="00673168">
      <w:r>
        <w:continuationSeparator/>
      </w:r>
    </w:p>
  </w:footnote>
  <w:footnote w:id="1">
    <w:p w:rsidR="00673168" w:rsidRPr="00281719" w:rsidRDefault="00673168" w:rsidP="00673168">
      <w:pPr>
        <w:pStyle w:val="a7"/>
        <w:ind w:firstLine="295"/>
        <w:rPr>
          <w:sz w:val="18"/>
          <w:szCs w:val="18"/>
          <w:lang w:val="ru-RU"/>
        </w:rPr>
      </w:pPr>
      <w:r w:rsidRPr="00281719">
        <w:rPr>
          <w:rStyle w:val="a6"/>
          <w:sz w:val="18"/>
          <w:szCs w:val="18"/>
        </w:rPr>
        <w:t>*</w:t>
      </w:r>
      <w:r w:rsidRPr="00281719">
        <w:rPr>
          <w:sz w:val="18"/>
          <w:szCs w:val="18"/>
        </w:rPr>
        <w:t xml:space="preserve"> </w:t>
      </w:r>
      <w:r w:rsidRPr="00281719">
        <w:rPr>
          <w:sz w:val="18"/>
          <w:szCs w:val="18"/>
          <w:lang w:val="ru-RU"/>
        </w:rPr>
        <w:t>©</w:t>
      </w:r>
      <w:r w:rsidRPr="00281719">
        <w:rPr>
          <w:bCs/>
          <w:i/>
          <w:iCs/>
          <w:sz w:val="18"/>
          <w:szCs w:val="18"/>
        </w:rPr>
        <w:t xml:space="preserve"> </w:t>
      </w:r>
      <w:proofErr w:type="spellStart"/>
      <w:r w:rsidRPr="00281719">
        <w:rPr>
          <w:bCs/>
          <w:i/>
          <w:iCs/>
          <w:sz w:val="18"/>
          <w:szCs w:val="18"/>
        </w:rPr>
        <w:t>В.П.Штраус</w:t>
      </w:r>
      <w:proofErr w:type="spell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673168"/>
    <w:rsid w:val="0001311A"/>
    <w:rsid w:val="000600A4"/>
    <w:rsid w:val="005F351E"/>
    <w:rsid w:val="00673168"/>
    <w:rsid w:val="00A62E65"/>
    <w:rsid w:val="00E1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673168"/>
  </w:style>
  <w:style w:type="character" w:customStyle="1" w:styleId="a4">
    <w:name w:val="Текст концевой сноски Знак"/>
    <w:basedOn w:val="a0"/>
    <w:link w:val="a3"/>
    <w:semiHidden/>
    <w:rsid w:val="00673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semiHidden/>
    <w:rsid w:val="00673168"/>
    <w:rPr>
      <w:vertAlign w:val="superscript"/>
    </w:rPr>
  </w:style>
  <w:style w:type="character" w:styleId="a6">
    <w:name w:val="footnote reference"/>
    <w:basedOn w:val="a0"/>
    <w:semiHidden/>
    <w:rsid w:val="00673168"/>
  </w:style>
  <w:style w:type="paragraph" w:styleId="a7">
    <w:name w:val="footnote text"/>
    <w:basedOn w:val="a"/>
    <w:link w:val="a8"/>
    <w:semiHidden/>
    <w:rsid w:val="00673168"/>
    <w:rPr>
      <w:lang w:val="de-DE" w:eastAsia="de-DE"/>
    </w:rPr>
  </w:style>
  <w:style w:type="character" w:customStyle="1" w:styleId="a8">
    <w:name w:val="Текст сноски Знак"/>
    <w:basedOn w:val="a0"/>
    <w:link w:val="a7"/>
    <w:semiHidden/>
    <w:rsid w:val="0067316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9">
    <w:name w:val="footer"/>
    <w:basedOn w:val="a"/>
    <w:link w:val="aa"/>
    <w:rsid w:val="006731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3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73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1730</Words>
  <Characters>9862</Characters>
  <Application>Microsoft Office Word</Application>
  <DocSecurity>0</DocSecurity>
  <Lines>82</Lines>
  <Paragraphs>23</Paragraphs>
  <ScaleCrop>false</ScaleCrop>
  <Company>Microsoft</Company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2013-11-11T18:10:00Z</dcterms:created>
  <dcterms:modified xsi:type="dcterms:W3CDTF">2013-11-11T18:31:00Z</dcterms:modified>
</cp:coreProperties>
</file>