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02" w:rsidRDefault="00782702" w:rsidP="00782702">
      <w:pPr>
        <w:pStyle w:val="a8"/>
      </w:pPr>
      <w:r>
        <w:t>ПОЛИТИКА ЛИТОВСКОГО БУРЖУАЗНОГО ПРАВИТЕЛЬСТВА ПО ВОПРОСУ О ВОСТОЧНОЙ ГОСУДАРСТВЕННОЙ ГРАНИЦЕ*</w:t>
      </w: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  <w:r>
        <w:rPr>
          <w:sz w:val="22"/>
        </w:rPr>
        <w:t xml:space="preserve"> </w:t>
      </w:r>
    </w:p>
    <w:p w:rsidR="00782702" w:rsidRDefault="00782702" w:rsidP="00782702">
      <w:pPr>
        <w:widowControl/>
        <w:spacing w:line="240" w:lineRule="exact"/>
        <w:ind w:left="0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Ч. </w:t>
      </w:r>
      <w:proofErr w:type="spellStart"/>
      <w:r>
        <w:rPr>
          <w:b/>
          <w:i/>
          <w:sz w:val="22"/>
        </w:rPr>
        <w:t>Лауринавичюс</w:t>
      </w:r>
      <w:proofErr w:type="spellEnd"/>
      <w:r>
        <w:rPr>
          <w:b/>
          <w:i/>
          <w:sz w:val="22"/>
        </w:rPr>
        <w:t xml:space="preserve"> (Вил</w:t>
      </w:r>
      <w:r>
        <w:rPr>
          <w:b/>
          <w:i/>
          <w:sz w:val="22"/>
        </w:rPr>
        <w:t>ь</w:t>
      </w:r>
      <w:r>
        <w:rPr>
          <w:b/>
          <w:i/>
          <w:sz w:val="22"/>
        </w:rPr>
        <w:t>нюс)</w:t>
      </w:r>
    </w:p>
    <w:p w:rsidR="00782702" w:rsidRDefault="00782702" w:rsidP="00782702">
      <w:pPr>
        <w:widowControl/>
        <w:spacing w:line="240" w:lineRule="exact"/>
        <w:ind w:left="0" w:firstLine="284"/>
        <w:rPr>
          <w:b/>
          <w:i/>
          <w:sz w:val="22"/>
        </w:rPr>
      </w:pPr>
    </w:p>
    <w:p w:rsidR="00782702" w:rsidRDefault="00782702" w:rsidP="00782702">
      <w:pPr>
        <w:widowControl/>
        <w:spacing w:line="240" w:lineRule="exact"/>
        <w:ind w:left="0" w:firstLine="284"/>
        <w:rPr>
          <w:b/>
          <w:i/>
          <w:sz w:val="22"/>
        </w:rPr>
      </w:pPr>
    </w:p>
    <w:p w:rsidR="00782702" w:rsidRDefault="00782702" w:rsidP="00782702">
      <w:pPr>
        <w:widowControl/>
        <w:spacing w:line="240" w:lineRule="exact"/>
        <w:ind w:left="0" w:firstLine="284"/>
        <w:rPr>
          <w:b/>
          <w:i/>
          <w:sz w:val="22"/>
        </w:rPr>
      </w:pPr>
    </w:p>
    <w:p w:rsidR="00782702" w:rsidRDefault="00782702" w:rsidP="00782702">
      <w:pPr>
        <w:widowControl/>
        <w:spacing w:line="240" w:lineRule="exact"/>
        <w:ind w:left="0" w:firstLine="284"/>
        <w:rPr>
          <w:b/>
          <w:sz w:val="22"/>
        </w:rPr>
      </w:pPr>
      <w:r>
        <w:rPr>
          <w:b/>
          <w:sz w:val="22"/>
        </w:rPr>
        <w:t xml:space="preserve">1. </w:t>
      </w:r>
      <w:r>
        <w:rPr>
          <w:b/>
          <w:sz w:val="20"/>
        </w:rPr>
        <w:t>Введение</w:t>
      </w: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  <w:r>
        <w:rPr>
          <w:sz w:val="22"/>
        </w:rPr>
        <w:t>Политика литовского правительства по отношению к во</w:t>
      </w:r>
      <w:r>
        <w:rPr>
          <w:sz w:val="22"/>
        </w:rPr>
        <w:t>с</w:t>
      </w:r>
      <w:r>
        <w:rPr>
          <w:sz w:val="22"/>
        </w:rPr>
        <w:t>точной государственной границе не опиралась на четко сформулированную программу. Поэтому для исторической реконструкции недостаточно использовать материал, неп</w:t>
      </w:r>
      <w:r>
        <w:rPr>
          <w:sz w:val="22"/>
        </w:rPr>
        <w:t>о</w:t>
      </w:r>
      <w:r>
        <w:rPr>
          <w:sz w:val="22"/>
        </w:rPr>
        <w:t>средственно связанный с темой; приходится искать допо</w:t>
      </w:r>
      <w:r>
        <w:rPr>
          <w:sz w:val="22"/>
        </w:rPr>
        <w:t>л</w:t>
      </w:r>
      <w:r>
        <w:rPr>
          <w:sz w:val="22"/>
        </w:rPr>
        <w:t>нительные источники. Таким источником могут стать свед</w:t>
      </w:r>
      <w:r>
        <w:rPr>
          <w:sz w:val="22"/>
        </w:rPr>
        <w:t>е</w:t>
      </w:r>
      <w:r>
        <w:rPr>
          <w:sz w:val="22"/>
        </w:rPr>
        <w:t>ния, касающиеся сотрудничества литовского правительства с белорусскими политическими групп</w:t>
      </w:r>
      <w:r>
        <w:rPr>
          <w:sz w:val="22"/>
        </w:rPr>
        <w:t>и</w:t>
      </w:r>
      <w:r>
        <w:rPr>
          <w:sz w:val="22"/>
        </w:rPr>
        <w:t xml:space="preserve">ровками. </w:t>
      </w: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  <w:r>
        <w:rPr>
          <w:sz w:val="22"/>
        </w:rPr>
        <w:t xml:space="preserve"> В попытках выявить некоторые тенденции территор</w:t>
      </w:r>
      <w:r>
        <w:rPr>
          <w:sz w:val="22"/>
        </w:rPr>
        <w:t>и</w:t>
      </w:r>
      <w:r>
        <w:rPr>
          <w:sz w:val="22"/>
        </w:rPr>
        <w:t>альных притязаний литовского временного правительства в Западной Белоруссии, нами была исследована история одн</w:t>
      </w:r>
      <w:r>
        <w:rPr>
          <w:sz w:val="22"/>
        </w:rPr>
        <w:t>о</w:t>
      </w:r>
      <w:r>
        <w:rPr>
          <w:sz w:val="22"/>
        </w:rPr>
        <w:t>го из проявлений данного сотрудничества — так называем</w:t>
      </w:r>
      <w:r>
        <w:rPr>
          <w:sz w:val="22"/>
        </w:rPr>
        <w:t>о</w:t>
      </w:r>
      <w:r>
        <w:rPr>
          <w:sz w:val="22"/>
        </w:rPr>
        <w:t>го</w:t>
      </w:r>
      <w:proofErr w:type="gramStart"/>
      <w:r>
        <w:rPr>
          <w:sz w:val="22"/>
        </w:rPr>
        <w:t xml:space="preserve"> П</w:t>
      </w:r>
      <w:proofErr w:type="gramEnd"/>
      <w:r>
        <w:rPr>
          <w:sz w:val="22"/>
        </w:rPr>
        <w:t>ервого белорусского пехотного полка</w:t>
      </w:r>
      <w:r>
        <w:rPr>
          <w:rStyle w:val="a5"/>
          <w:sz w:val="22"/>
        </w:rPr>
        <w:endnoteReference w:id="1"/>
      </w:r>
      <w:r>
        <w:rPr>
          <w:sz w:val="22"/>
        </w:rPr>
        <w:t>. Продолжая н</w:t>
      </w:r>
      <w:r>
        <w:rPr>
          <w:sz w:val="22"/>
        </w:rPr>
        <w:t>а</w:t>
      </w:r>
      <w:r>
        <w:rPr>
          <w:sz w:val="22"/>
        </w:rPr>
        <w:t>чатую работу, рассмотрим другой элемент упомянутого с</w:t>
      </w:r>
      <w:r>
        <w:rPr>
          <w:sz w:val="22"/>
        </w:rPr>
        <w:t>о</w:t>
      </w:r>
      <w:r>
        <w:rPr>
          <w:sz w:val="22"/>
        </w:rPr>
        <w:t>трудничества — учреждение поста министра без портфеля по белорусским делам. В центре внимания и на сей раз ок</w:t>
      </w:r>
      <w:r>
        <w:rPr>
          <w:sz w:val="22"/>
        </w:rPr>
        <w:t>а</w:t>
      </w:r>
      <w:r>
        <w:rPr>
          <w:sz w:val="22"/>
        </w:rPr>
        <w:t>жутся территориальные устремления литовского правител</w:t>
      </w:r>
      <w:r>
        <w:rPr>
          <w:sz w:val="22"/>
        </w:rPr>
        <w:t>ь</w:t>
      </w:r>
      <w:r>
        <w:rPr>
          <w:sz w:val="22"/>
        </w:rPr>
        <w:t>ства в Западной Белоруссии, которые в значительной мере проявлялись в деятельности министра без портфеля по бел</w:t>
      </w:r>
      <w:r>
        <w:rPr>
          <w:sz w:val="22"/>
        </w:rPr>
        <w:t>о</w:t>
      </w:r>
      <w:r>
        <w:rPr>
          <w:sz w:val="22"/>
        </w:rPr>
        <w:t xml:space="preserve">русским делам. </w:t>
      </w: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  <w:r>
        <w:rPr>
          <w:sz w:val="22"/>
        </w:rPr>
        <w:t>С исторической и юридической точки зрения ведомства министров без портфеля по белорусским и еврейским делам, существовавшие в аппарате литовского правительства в 1918-1923 гг., представляют собой редкое и интересное я</w:t>
      </w:r>
      <w:r>
        <w:rPr>
          <w:sz w:val="22"/>
        </w:rPr>
        <w:t>в</w:t>
      </w:r>
      <w:r>
        <w:rPr>
          <w:sz w:val="22"/>
        </w:rPr>
        <w:t xml:space="preserve">ление. Их истоки можно усмотреть в Австро-Венгерской империи XIX в., где в 1867 и 1871 гг., как один из вариантов решения национального вопроса, были введены посты </w:t>
      </w:r>
      <w:r>
        <w:rPr>
          <w:sz w:val="22"/>
        </w:rPr>
        <w:lastRenderedPageBreak/>
        <w:t>н</w:t>
      </w:r>
      <w:r>
        <w:rPr>
          <w:sz w:val="22"/>
        </w:rPr>
        <w:t>а</w:t>
      </w:r>
      <w:r>
        <w:rPr>
          <w:sz w:val="22"/>
        </w:rPr>
        <w:t xml:space="preserve">циональных министров, соответственно для Хорватской и </w:t>
      </w:r>
      <w:proofErr w:type="spellStart"/>
      <w:r>
        <w:rPr>
          <w:sz w:val="22"/>
        </w:rPr>
        <w:t>Галицийской</w:t>
      </w:r>
      <w:proofErr w:type="spellEnd"/>
      <w:r>
        <w:rPr>
          <w:sz w:val="22"/>
        </w:rPr>
        <w:t xml:space="preserve"> областей</w:t>
      </w:r>
      <w:r>
        <w:rPr>
          <w:rStyle w:val="a5"/>
          <w:sz w:val="22"/>
        </w:rPr>
        <w:endnoteReference w:id="2"/>
      </w:r>
      <w:r>
        <w:rPr>
          <w:sz w:val="22"/>
        </w:rPr>
        <w:t>. Впоследствии, опираясь на опыт деятельности этих министров, социалисты строили теорию национально — культурной автономии в рамках империи</w:t>
      </w:r>
      <w:r>
        <w:rPr>
          <w:rStyle w:val="a5"/>
          <w:sz w:val="22"/>
        </w:rPr>
        <w:endnoteReference w:id="3"/>
      </w:r>
      <w:r>
        <w:rPr>
          <w:sz w:val="22"/>
        </w:rPr>
        <w:t>. В конце</w:t>
      </w:r>
      <w:proofErr w:type="gramStart"/>
      <w:r>
        <w:rPr>
          <w:sz w:val="22"/>
        </w:rPr>
        <w:t xml:space="preserve"> П</w:t>
      </w:r>
      <w:proofErr w:type="gramEnd"/>
      <w:r>
        <w:rPr>
          <w:sz w:val="22"/>
        </w:rPr>
        <w:t>ервой мировой войны в образующихся буржуазных государствах стали популярными декларации о применении принципов национальной автономии к национальным мен</w:t>
      </w:r>
      <w:r>
        <w:rPr>
          <w:sz w:val="22"/>
        </w:rPr>
        <w:t>ь</w:t>
      </w:r>
      <w:r>
        <w:rPr>
          <w:sz w:val="22"/>
        </w:rPr>
        <w:t>шинствам</w:t>
      </w:r>
      <w:r>
        <w:rPr>
          <w:rStyle w:val="a5"/>
          <w:sz w:val="22"/>
        </w:rPr>
        <w:endnoteReference w:id="4"/>
      </w:r>
      <w:r>
        <w:rPr>
          <w:sz w:val="22"/>
        </w:rPr>
        <w:t>. В отличие от большинства государств, Литва в этом отношении перешла к конкретным действиям: были назначены министры по белорусским и еврейским делам, приняты законы, регламентирующие еврейскую автон</w:t>
      </w:r>
      <w:r>
        <w:rPr>
          <w:sz w:val="22"/>
        </w:rPr>
        <w:t>о</w:t>
      </w:r>
      <w:r>
        <w:rPr>
          <w:sz w:val="22"/>
        </w:rPr>
        <w:t>мию</w:t>
      </w:r>
      <w:r>
        <w:rPr>
          <w:rStyle w:val="a5"/>
          <w:sz w:val="22"/>
        </w:rPr>
        <w:endnoteReference w:id="5"/>
      </w:r>
      <w:r>
        <w:rPr>
          <w:sz w:val="22"/>
        </w:rPr>
        <w:t>.</w:t>
      </w: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  <w:r>
        <w:rPr>
          <w:sz w:val="22"/>
        </w:rPr>
        <w:t>В основных обязанностях министров без портфеля по б</w:t>
      </w:r>
      <w:r>
        <w:rPr>
          <w:sz w:val="22"/>
        </w:rPr>
        <w:t>е</w:t>
      </w:r>
      <w:r>
        <w:rPr>
          <w:sz w:val="22"/>
        </w:rPr>
        <w:t xml:space="preserve">лорусским и еврейским делам было много общего. Прежде </w:t>
      </w:r>
      <w:proofErr w:type="gramStart"/>
      <w:r>
        <w:rPr>
          <w:sz w:val="22"/>
        </w:rPr>
        <w:t>всего</w:t>
      </w:r>
      <w:proofErr w:type="gramEnd"/>
      <w:r>
        <w:rPr>
          <w:sz w:val="22"/>
        </w:rPr>
        <w:t xml:space="preserve"> стояла задача объединить буржуазные силы против советской власти и способствовать созданию союза лито</w:t>
      </w:r>
      <w:r>
        <w:rPr>
          <w:sz w:val="22"/>
        </w:rPr>
        <w:t>в</w:t>
      </w:r>
      <w:r>
        <w:rPr>
          <w:sz w:val="22"/>
        </w:rPr>
        <w:t>ского, белорусского и еврейского народов против польской экспансии. Похожей была и юридическая структура обоих учреждений, предусмотренная литовскими политиками (с той разницей, что ведомство министра по еврейским делам в этом отношении было более развито)</w:t>
      </w:r>
      <w:r>
        <w:rPr>
          <w:rStyle w:val="a5"/>
          <w:sz w:val="22"/>
        </w:rPr>
        <w:endnoteReference w:id="6"/>
      </w:r>
      <w:r>
        <w:rPr>
          <w:sz w:val="22"/>
        </w:rPr>
        <w:t>. Однако полного со</w:t>
      </w:r>
      <w:r>
        <w:rPr>
          <w:sz w:val="22"/>
        </w:rPr>
        <w:t>в</w:t>
      </w:r>
      <w:r>
        <w:rPr>
          <w:sz w:val="22"/>
        </w:rPr>
        <w:t>падения в функциях этих министров не было.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В данной статье будет рассмотрена только деятельность министра без портфеля по белорусским делам с позиций сотрудничества литовского правительства с политическими кругами Белоруссии.</w:t>
      </w: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  <w:r>
        <w:rPr>
          <w:sz w:val="22"/>
        </w:rPr>
        <w:t>О белорусских политических объединениях в советской историографии написано немало; дана достаточно широкая их социально-политическая характеристика</w:t>
      </w:r>
      <w:r>
        <w:rPr>
          <w:rStyle w:val="a5"/>
          <w:sz w:val="22"/>
        </w:rPr>
        <w:endnoteReference w:id="7"/>
      </w:r>
      <w:r>
        <w:rPr>
          <w:sz w:val="22"/>
        </w:rPr>
        <w:t>. Большинство объединений (их насчитывалось более десяти) составляла интеллигенция, стремившаяся к созданию белорусского национального государства, существующего отдельно от др</w:t>
      </w:r>
      <w:r>
        <w:rPr>
          <w:sz w:val="22"/>
        </w:rPr>
        <w:t>у</w:t>
      </w:r>
      <w:r>
        <w:rPr>
          <w:sz w:val="22"/>
        </w:rPr>
        <w:t>гих государств, в первую очередь — от Советской России. Независимо от социальных программ, нередко довольно радикальных, они, прежде всего, провозглашали идею «н</w:t>
      </w:r>
      <w:r>
        <w:rPr>
          <w:sz w:val="22"/>
        </w:rPr>
        <w:t>а</w:t>
      </w:r>
      <w:r>
        <w:rPr>
          <w:sz w:val="22"/>
        </w:rPr>
        <w:t>циональной культуры»</w:t>
      </w:r>
      <w:r>
        <w:rPr>
          <w:color w:val="0000FF"/>
          <w:sz w:val="22"/>
        </w:rPr>
        <w:t xml:space="preserve">. </w:t>
      </w:r>
      <w:r>
        <w:rPr>
          <w:sz w:val="22"/>
        </w:rPr>
        <w:t>Крестьяне, составлявшие пода</w:t>
      </w:r>
      <w:r>
        <w:rPr>
          <w:sz w:val="22"/>
        </w:rPr>
        <w:t>в</w:t>
      </w:r>
      <w:r>
        <w:rPr>
          <w:sz w:val="22"/>
        </w:rPr>
        <w:t xml:space="preserve">ляющее большинство населения Белоруссии, испытывали гнет помещиков (в основном поляков) и </w:t>
      </w:r>
      <w:r>
        <w:rPr>
          <w:sz w:val="22"/>
        </w:rPr>
        <w:lastRenderedPageBreak/>
        <w:t>связывали надежды социального освобождения с революционной борьбой ро</w:t>
      </w:r>
      <w:r>
        <w:rPr>
          <w:sz w:val="22"/>
        </w:rPr>
        <w:t>с</w:t>
      </w:r>
      <w:r>
        <w:rPr>
          <w:sz w:val="22"/>
        </w:rPr>
        <w:t>сийского пролетариата и крестьянства. Как отмечал сове</w:t>
      </w:r>
      <w:r>
        <w:rPr>
          <w:sz w:val="22"/>
        </w:rPr>
        <w:t>т</w:t>
      </w:r>
      <w:r>
        <w:rPr>
          <w:sz w:val="22"/>
        </w:rPr>
        <w:t xml:space="preserve">ский исследователь В. </w:t>
      </w:r>
      <w:proofErr w:type="spellStart"/>
      <w:r>
        <w:rPr>
          <w:sz w:val="22"/>
        </w:rPr>
        <w:t>Круталевич</w:t>
      </w:r>
      <w:proofErr w:type="spellEnd"/>
      <w:r>
        <w:rPr>
          <w:sz w:val="22"/>
        </w:rPr>
        <w:t>, после Февральской рев</w:t>
      </w:r>
      <w:r>
        <w:rPr>
          <w:sz w:val="22"/>
        </w:rPr>
        <w:t>о</w:t>
      </w:r>
      <w:r>
        <w:rPr>
          <w:sz w:val="22"/>
        </w:rPr>
        <w:t>люции в России белорусские крестьяне говорили о мире, о земле и с большим недоверием, даже враждебно, относились к воззваниям национальных организаций. Отделение Бел</w:t>
      </w:r>
      <w:r>
        <w:rPr>
          <w:sz w:val="22"/>
        </w:rPr>
        <w:t>о</w:t>
      </w:r>
      <w:r>
        <w:rPr>
          <w:sz w:val="22"/>
        </w:rPr>
        <w:t>руссии от революционной России вызывало у них ассоци</w:t>
      </w:r>
      <w:r>
        <w:rPr>
          <w:sz w:val="22"/>
        </w:rPr>
        <w:t>а</w:t>
      </w:r>
      <w:r>
        <w:rPr>
          <w:sz w:val="22"/>
        </w:rPr>
        <w:t>цию с сохранением польского землевладения</w:t>
      </w:r>
      <w:r>
        <w:rPr>
          <w:rStyle w:val="a5"/>
          <w:sz w:val="22"/>
        </w:rPr>
        <w:endnoteReference w:id="8"/>
      </w:r>
      <w:r>
        <w:rPr>
          <w:sz w:val="22"/>
        </w:rPr>
        <w:t>. Белорусские же национальные деятели, лишенные существенной по</w:t>
      </w:r>
      <w:r>
        <w:rPr>
          <w:sz w:val="22"/>
        </w:rPr>
        <w:t>д</w:t>
      </w:r>
      <w:r>
        <w:rPr>
          <w:sz w:val="22"/>
        </w:rPr>
        <w:t>держки своего народа, тяготели к соседним государствам, в том числе к Ли</w:t>
      </w:r>
      <w:r>
        <w:rPr>
          <w:sz w:val="22"/>
        </w:rPr>
        <w:t>т</w:t>
      </w:r>
      <w:r>
        <w:rPr>
          <w:sz w:val="22"/>
        </w:rPr>
        <w:t>ве.</w:t>
      </w: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  <w:r>
        <w:rPr>
          <w:sz w:val="22"/>
        </w:rPr>
        <w:t>На наш взгляд, соглашение литовского правительства с различными белорусскими политическими силами исслед</w:t>
      </w:r>
      <w:r>
        <w:rPr>
          <w:sz w:val="22"/>
        </w:rPr>
        <w:t>о</w:t>
      </w:r>
      <w:r>
        <w:rPr>
          <w:sz w:val="22"/>
        </w:rPr>
        <w:t>валось недостаточно. Несколько шире о нем писали только белорусские а</w:t>
      </w:r>
      <w:r>
        <w:rPr>
          <w:sz w:val="22"/>
        </w:rPr>
        <w:t>в</w:t>
      </w:r>
      <w:r>
        <w:rPr>
          <w:sz w:val="22"/>
        </w:rPr>
        <w:t>торы советского периода</w:t>
      </w:r>
      <w:r>
        <w:rPr>
          <w:rStyle w:val="a5"/>
          <w:sz w:val="22"/>
        </w:rPr>
        <w:endnoteReference w:id="9"/>
      </w:r>
      <w:r>
        <w:rPr>
          <w:sz w:val="22"/>
        </w:rPr>
        <w:t xml:space="preserve">. </w:t>
      </w: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  <w:r>
        <w:rPr>
          <w:sz w:val="22"/>
        </w:rPr>
        <w:t>Несмотря на то, что упомянутое соглашение, предста</w:t>
      </w:r>
      <w:r>
        <w:rPr>
          <w:sz w:val="22"/>
        </w:rPr>
        <w:t>в</w:t>
      </w:r>
      <w:r>
        <w:rPr>
          <w:sz w:val="22"/>
        </w:rPr>
        <w:t>лявшее собой очень слабое, малозначимое историческое явление, не оказало существенного влияния на развитие с</w:t>
      </w:r>
      <w:r>
        <w:rPr>
          <w:sz w:val="22"/>
        </w:rPr>
        <w:t>о</w:t>
      </w:r>
      <w:r>
        <w:rPr>
          <w:sz w:val="22"/>
        </w:rPr>
        <w:t>бытий того времени, его ценность как объекта исследования заключается именно в этой слабости. Чутко реагируя на во</w:t>
      </w:r>
      <w:r>
        <w:rPr>
          <w:sz w:val="22"/>
        </w:rPr>
        <w:t>з</w:t>
      </w:r>
      <w:r>
        <w:rPr>
          <w:sz w:val="22"/>
        </w:rPr>
        <w:t>действие различных внешних факторов, участники данного соглашения в своих документах зафиксировали следы таких исторических процессов или только тенденций этих проце</w:t>
      </w:r>
      <w:r>
        <w:rPr>
          <w:sz w:val="22"/>
        </w:rPr>
        <w:t>с</w:t>
      </w:r>
      <w:r>
        <w:rPr>
          <w:sz w:val="22"/>
        </w:rPr>
        <w:t>сов, которые не всегда заметны при исследовании иных а</w:t>
      </w:r>
      <w:r>
        <w:rPr>
          <w:sz w:val="22"/>
        </w:rPr>
        <w:t>с</w:t>
      </w:r>
      <w:r>
        <w:rPr>
          <w:sz w:val="22"/>
        </w:rPr>
        <w:t>пектов проблемы. Это относится и к интересующим нас сложным н</w:t>
      </w:r>
      <w:r>
        <w:rPr>
          <w:sz w:val="22"/>
        </w:rPr>
        <w:t>ю</w:t>
      </w:r>
      <w:r>
        <w:rPr>
          <w:sz w:val="22"/>
        </w:rPr>
        <w:t>ансам замыслов литовских политиков.</w:t>
      </w: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  <w:r>
        <w:rPr>
          <w:sz w:val="22"/>
        </w:rPr>
        <w:t xml:space="preserve"> Остается добавить, что пост министра без портфеля по белорусским </w:t>
      </w:r>
      <w:proofErr w:type="gramStart"/>
      <w:r>
        <w:rPr>
          <w:sz w:val="22"/>
        </w:rPr>
        <w:t>делам</w:t>
      </w:r>
      <w:proofErr w:type="gramEnd"/>
      <w:r>
        <w:rPr>
          <w:sz w:val="22"/>
        </w:rPr>
        <w:t xml:space="preserve"> по кругу стоявших перед ним задач был связан не только с территориальными вопросами, но и с н</w:t>
      </w:r>
      <w:r>
        <w:rPr>
          <w:sz w:val="22"/>
        </w:rPr>
        <w:t>а</w:t>
      </w:r>
      <w:r>
        <w:rPr>
          <w:sz w:val="22"/>
        </w:rPr>
        <w:t>циональной политикой литовского правительства. Данная тема нуждается в более глубоком монографическом иссл</w:t>
      </w:r>
      <w:r>
        <w:rPr>
          <w:sz w:val="22"/>
        </w:rPr>
        <w:t>е</w:t>
      </w:r>
      <w:r>
        <w:rPr>
          <w:sz w:val="22"/>
        </w:rPr>
        <w:t>довании, поэтому в статье она будет затронута лишь минимально, наскол</w:t>
      </w:r>
      <w:r>
        <w:rPr>
          <w:sz w:val="22"/>
        </w:rPr>
        <w:t>ь</w:t>
      </w:r>
      <w:r>
        <w:rPr>
          <w:sz w:val="22"/>
        </w:rPr>
        <w:t>ко этого требует цель работы.</w:t>
      </w: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  <w:r>
        <w:rPr>
          <w:sz w:val="22"/>
        </w:rPr>
        <w:t>Исследование основывается на материалах фонда канц</w:t>
      </w:r>
      <w:r>
        <w:rPr>
          <w:sz w:val="22"/>
        </w:rPr>
        <w:t>е</w:t>
      </w:r>
      <w:r>
        <w:rPr>
          <w:sz w:val="22"/>
        </w:rPr>
        <w:t>лярии министра без портфеля по белорусским делам, хр</w:t>
      </w:r>
      <w:r>
        <w:rPr>
          <w:sz w:val="22"/>
        </w:rPr>
        <w:t>а</w:t>
      </w:r>
      <w:r>
        <w:rPr>
          <w:sz w:val="22"/>
        </w:rPr>
        <w:t xml:space="preserve">нящегося в Центральном государственном архиве Литвы </w:t>
      </w:r>
      <w:r>
        <w:rPr>
          <w:sz w:val="22"/>
        </w:rPr>
        <w:lastRenderedPageBreak/>
        <w:t>(далее — ЦГАЛ). Использованы также публикации белорусских наци</w:t>
      </w:r>
      <w:r>
        <w:rPr>
          <w:sz w:val="22"/>
        </w:rPr>
        <w:t>о</w:t>
      </w:r>
      <w:r>
        <w:rPr>
          <w:sz w:val="22"/>
        </w:rPr>
        <w:t>нальных деятелей</w:t>
      </w:r>
      <w:r>
        <w:rPr>
          <w:rStyle w:val="a5"/>
          <w:sz w:val="22"/>
        </w:rPr>
        <w:endnoteReference w:id="10"/>
      </w:r>
      <w:r>
        <w:rPr>
          <w:sz w:val="22"/>
        </w:rPr>
        <w:t>.</w:t>
      </w: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</w:p>
    <w:p w:rsidR="00782702" w:rsidRDefault="00782702" w:rsidP="00782702">
      <w:pPr>
        <w:widowControl/>
        <w:spacing w:line="240" w:lineRule="exact"/>
        <w:ind w:left="0" w:firstLine="284"/>
        <w:rPr>
          <w:b/>
          <w:sz w:val="20"/>
        </w:rPr>
      </w:pPr>
      <w:r>
        <w:rPr>
          <w:b/>
          <w:sz w:val="22"/>
        </w:rPr>
        <w:t xml:space="preserve">2. </w:t>
      </w:r>
      <w:r>
        <w:rPr>
          <w:b/>
          <w:sz w:val="20"/>
        </w:rPr>
        <w:t>Обстоятельства учреждения поста министра по белору</w:t>
      </w:r>
      <w:r>
        <w:rPr>
          <w:b/>
          <w:sz w:val="20"/>
        </w:rPr>
        <w:t>с</w:t>
      </w:r>
      <w:r>
        <w:rPr>
          <w:b/>
          <w:sz w:val="20"/>
        </w:rPr>
        <w:t>ским делам</w:t>
      </w:r>
    </w:p>
    <w:p w:rsidR="00782702" w:rsidRDefault="00782702" w:rsidP="00782702">
      <w:pPr>
        <w:widowControl/>
        <w:spacing w:line="240" w:lineRule="exact"/>
        <w:ind w:left="0" w:firstLine="284"/>
        <w:rPr>
          <w:b/>
          <w:sz w:val="22"/>
        </w:rPr>
      </w:pP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  <w:r>
        <w:rPr>
          <w:sz w:val="22"/>
        </w:rPr>
        <w:t>Конкретные стремления литовского народа к самоопр</w:t>
      </w:r>
      <w:r>
        <w:rPr>
          <w:sz w:val="22"/>
        </w:rPr>
        <w:t>е</w:t>
      </w:r>
      <w:r>
        <w:rPr>
          <w:sz w:val="22"/>
        </w:rPr>
        <w:t>делению в форме национальной государственности прояв</w:t>
      </w:r>
      <w:r>
        <w:rPr>
          <w:sz w:val="22"/>
        </w:rPr>
        <w:t>и</w:t>
      </w:r>
      <w:r>
        <w:rPr>
          <w:sz w:val="22"/>
        </w:rPr>
        <w:t>лись в годы</w:t>
      </w:r>
      <w:proofErr w:type="gramStart"/>
      <w:r>
        <w:rPr>
          <w:sz w:val="22"/>
        </w:rPr>
        <w:t xml:space="preserve"> П</w:t>
      </w:r>
      <w:proofErr w:type="gramEnd"/>
      <w:r>
        <w:rPr>
          <w:sz w:val="22"/>
        </w:rPr>
        <w:t xml:space="preserve">ервой мировой войны. </w:t>
      </w:r>
      <w:proofErr w:type="gramStart"/>
      <w:r>
        <w:rPr>
          <w:sz w:val="22"/>
        </w:rPr>
        <w:t>Получив в августе 1917 г. разрешение немецких оккупационных властей на созыв Вильнюсской конференции, организационный комитет л</w:t>
      </w:r>
      <w:r>
        <w:rPr>
          <w:sz w:val="22"/>
        </w:rPr>
        <w:t>и</w:t>
      </w:r>
      <w:r>
        <w:rPr>
          <w:sz w:val="22"/>
        </w:rPr>
        <w:t>товских общественных деятелей принял резолюцию, согла</w:t>
      </w:r>
      <w:r>
        <w:rPr>
          <w:sz w:val="22"/>
        </w:rPr>
        <w:t>с</w:t>
      </w:r>
      <w:r>
        <w:rPr>
          <w:sz w:val="22"/>
        </w:rPr>
        <w:t>но которой в этой встрече могли принять участие «только литовцы или граждане Литвы, которые в силу своей де</w:t>
      </w:r>
      <w:r>
        <w:rPr>
          <w:sz w:val="22"/>
        </w:rPr>
        <w:t>я</w:t>
      </w:r>
      <w:r>
        <w:rPr>
          <w:sz w:val="22"/>
        </w:rPr>
        <w:t>тельности известны, как явные сторонники литовского н</w:t>
      </w:r>
      <w:r>
        <w:rPr>
          <w:sz w:val="22"/>
        </w:rPr>
        <w:t>а</w:t>
      </w:r>
      <w:r>
        <w:rPr>
          <w:sz w:val="22"/>
        </w:rPr>
        <w:t>рода и благосостояния края</w:t>
      </w:r>
      <w:r>
        <w:rPr>
          <w:rStyle w:val="a5"/>
          <w:sz w:val="22"/>
        </w:rPr>
        <w:t>»</w:t>
      </w:r>
      <w:r>
        <w:rPr>
          <w:rStyle w:val="a5"/>
          <w:sz w:val="22"/>
        </w:rPr>
        <w:endnoteReference w:id="11"/>
      </w:r>
      <w:r>
        <w:rPr>
          <w:i/>
          <w:sz w:val="22"/>
        </w:rPr>
        <w:t>.</w:t>
      </w:r>
      <w:r>
        <w:rPr>
          <w:sz w:val="22"/>
        </w:rPr>
        <w:t xml:space="preserve"> На конференцию не были приглашены представители национальных меньшинств, п</w:t>
      </w:r>
      <w:r>
        <w:rPr>
          <w:sz w:val="22"/>
        </w:rPr>
        <w:t>о</w:t>
      </w:r>
      <w:r>
        <w:rPr>
          <w:sz w:val="22"/>
        </w:rPr>
        <w:t>скольку, по мнению литовских лидеров</w:t>
      </w:r>
      <w:proofErr w:type="gramEnd"/>
      <w:r>
        <w:rPr>
          <w:sz w:val="22"/>
        </w:rPr>
        <w:t>, они не имели права решать вопрос о создании литовского государства</w:t>
      </w:r>
      <w:r>
        <w:rPr>
          <w:rStyle w:val="a5"/>
          <w:sz w:val="22"/>
        </w:rPr>
        <w:endnoteReference w:id="12"/>
      </w:r>
      <w:r>
        <w:rPr>
          <w:sz w:val="22"/>
        </w:rPr>
        <w:t>. Руков</w:t>
      </w:r>
      <w:r>
        <w:rPr>
          <w:sz w:val="22"/>
        </w:rPr>
        <w:t>о</w:t>
      </w:r>
      <w:r>
        <w:rPr>
          <w:sz w:val="22"/>
        </w:rPr>
        <w:t>дствуясь тем же принципом</w:t>
      </w:r>
      <w:r>
        <w:rPr>
          <w:rStyle w:val="a5"/>
          <w:sz w:val="22"/>
        </w:rPr>
        <w:endnoteReference w:id="13"/>
      </w:r>
      <w:r>
        <w:rPr>
          <w:sz w:val="22"/>
        </w:rPr>
        <w:t>, на конференции сформиров</w:t>
      </w:r>
      <w:r>
        <w:rPr>
          <w:sz w:val="22"/>
        </w:rPr>
        <w:t>а</w:t>
      </w:r>
      <w:r>
        <w:rPr>
          <w:sz w:val="22"/>
        </w:rPr>
        <w:t xml:space="preserve">ли </w:t>
      </w:r>
      <w:proofErr w:type="gramStart"/>
      <w:r>
        <w:rPr>
          <w:sz w:val="22"/>
        </w:rPr>
        <w:t>Литовскую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тарибу</w:t>
      </w:r>
      <w:proofErr w:type="spellEnd"/>
      <w:r>
        <w:rPr>
          <w:sz w:val="22"/>
        </w:rPr>
        <w:t xml:space="preserve"> (</w:t>
      </w:r>
      <w:proofErr w:type="spellStart"/>
      <w:r>
        <w:rPr>
          <w:i/>
          <w:sz w:val="22"/>
        </w:rPr>
        <w:t>Lietuvos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taryba</w:t>
      </w:r>
      <w:proofErr w:type="spellEnd"/>
      <w:r>
        <w:rPr>
          <w:sz w:val="22"/>
        </w:rPr>
        <w:t>), в июле 1918 г. пер</w:t>
      </w:r>
      <w:r>
        <w:rPr>
          <w:sz w:val="22"/>
        </w:rPr>
        <w:t>е</w:t>
      </w:r>
      <w:r>
        <w:rPr>
          <w:sz w:val="22"/>
        </w:rPr>
        <w:t xml:space="preserve">именованную в Литовскую государственную </w:t>
      </w:r>
      <w:proofErr w:type="spellStart"/>
      <w:r>
        <w:rPr>
          <w:sz w:val="22"/>
        </w:rPr>
        <w:t>тарибу</w:t>
      </w:r>
      <w:proofErr w:type="spellEnd"/>
      <w:r>
        <w:rPr>
          <w:sz w:val="22"/>
        </w:rPr>
        <w:t xml:space="preserve"> (</w:t>
      </w:r>
      <w:proofErr w:type="spellStart"/>
      <w:r>
        <w:rPr>
          <w:i/>
          <w:sz w:val="22"/>
        </w:rPr>
        <w:t>Lietuvos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valstybės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taryba</w:t>
      </w:r>
      <w:proofErr w:type="spellEnd"/>
      <w:r>
        <w:rPr>
          <w:sz w:val="22"/>
        </w:rPr>
        <w:t xml:space="preserve">). </w:t>
      </w:r>
    </w:p>
    <w:p w:rsidR="00782702" w:rsidRDefault="00782702" w:rsidP="00782702">
      <w:pPr>
        <w:pStyle w:val="a6"/>
        <w:spacing w:after="0" w:line="240" w:lineRule="exact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>Однако национальная платформа литовских обществе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ных деятелей не соответствовала их стремлениям присоед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нить к Литве нелитовские территории </w:t>
      </w:r>
      <w:proofErr w:type="spellStart"/>
      <w:r>
        <w:rPr>
          <w:rFonts w:ascii="Times New Roman" w:hAnsi="Times New Roman"/>
          <w:sz w:val="22"/>
        </w:rPr>
        <w:t>Виленской</w:t>
      </w:r>
      <w:proofErr w:type="spellEnd"/>
      <w:r>
        <w:rPr>
          <w:rFonts w:ascii="Times New Roman" w:hAnsi="Times New Roman"/>
          <w:sz w:val="22"/>
        </w:rPr>
        <w:t xml:space="preserve"> и Гро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ненской губерний. Этническая ситуация на этих территор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ях не была ясна. В более ранние исторические периоды там проживали литовские племена. Однако со временем они асс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милировались. Несколько больше литовцев сохранилось только в западной части </w:t>
      </w:r>
      <w:proofErr w:type="spellStart"/>
      <w:r>
        <w:rPr>
          <w:rFonts w:ascii="Times New Roman" w:hAnsi="Times New Roman"/>
          <w:sz w:val="22"/>
        </w:rPr>
        <w:t>Виленской</w:t>
      </w:r>
      <w:proofErr w:type="spellEnd"/>
      <w:r>
        <w:rPr>
          <w:rFonts w:ascii="Times New Roman" w:hAnsi="Times New Roman"/>
          <w:sz w:val="22"/>
        </w:rPr>
        <w:t xml:space="preserve"> губернии</w:t>
      </w:r>
      <w:r>
        <w:rPr>
          <w:rStyle w:val="a5"/>
          <w:rFonts w:ascii="Times New Roman" w:hAnsi="Times New Roman"/>
          <w:sz w:val="22"/>
        </w:rPr>
        <w:endnoteReference w:id="14"/>
      </w:r>
      <w:r>
        <w:rPr>
          <w:rFonts w:ascii="Times New Roman" w:hAnsi="Times New Roman"/>
          <w:sz w:val="22"/>
        </w:rPr>
        <w:t>. На ассим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лированной территории формировался белорусский народ</w:t>
      </w:r>
      <w:r>
        <w:rPr>
          <w:rStyle w:val="a5"/>
          <w:rFonts w:ascii="Times New Roman" w:hAnsi="Times New Roman"/>
          <w:sz w:val="22"/>
        </w:rPr>
        <w:endnoteReference w:id="15"/>
      </w:r>
      <w:r>
        <w:rPr>
          <w:rFonts w:ascii="Times New Roman" w:hAnsi="Times New Roman"/>
          <w:sz w:val="22"/>
        </w:rPr>
        <w:t>. Вместе с тем, Вильнюс и Гродно с окрестностями составл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 xml:space="preserve">ли территориальное ядро старого феодального литовского государства. Политические традиции многонационального государства — Великого </w:t>
      </w:r>
      <w:r>
        <w:rPr>
          <w:rFonts w:ascii="Times New Roman" w:hAnsi="Times New Roman"/>
          <w:sz w:val="22"/>
        </w:rPr>
        <w:lastRenderedPageBreak/>
        <w:t>княжества Литовского — оказыв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ли большое влияние на культурную жизнь, придавая краю уникальную этнополитическую и этнокультурную окраску</w:t>
      </w:r>
      <w:r>
        <w:rPr>
          <w:rStyle w:val="a5"/>
          <w:rFonts w:ascii="Times New Roman" w:hAnsi="Times New Roman"/>
          <w:sz w:val="22"/>
        </w:rPr>
        <w:endnoteReference w:id="16"/>
      </w:r>
      <w:r>
        <w:rPr>
          <w:rFonts w:ascii="Times New Roman" w:hAnsi="Times New Roman"/>
          <w:sz w:val="22"/>
        </w:rPr>
        <w:t>. И все-таки, независимо от возможных тенденций дальне</w:t>
      </w:r>
      <w:r>
        <w:rPr>
          <w:rFonts w:ascii="Times New Roman" w:hAnsi="Times New Roman"/>
          <w:sz w:val="22"/>
        </w:rPr>
        <w:t>й</w:t>
      </w:r>
      <w:r>
        <w:rPr>
          <w:rFonts w:ascii="Times New Roman" w:hAnsi="Times New Roman"/>
          <w:sz w:val="22"/>
        </w:rPr>
        <w:t>шего развития населения этих районов, провозглашаемые национальные идеи литовских политических деятелей не могли устраивать здешних жит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лей.</w:t>
      </w:r>
      <w:r>
        <w:rPr>
          <w:rFonts w:ascii="Times New Roman" w:hAnsi="Times New Roman"/>
          <w:color w:val="0000FF"/>
          <w:sz w:val="22"/>
        </w:rPr>
        <w:t xml:space="preserve"> </w:t>
      </w:r>
    </w:p>
    <w:p w:rsidR="00782702" w:rsidRDefault="00782702" w:rsidP="00782702">
      <w:pPr>
        <w:pStyle w:val="a6"/>
        <w:spacing w:after="0" w:line="240" w:lineRule="exact"/>
        <w:ind w:firstLine="284"/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В конце 1918 г. край охватило пролетарское революц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онное движение, принесшее с собой альтернативную наци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нальной — советскую государственность.</w:t>
      </w:r>
      <w:proofErr w:type="gramEnd"/>
      <w:r>
        <w:rPr>
          <w:rFonts w:ascii="Times New Roman" w:hAnsi="Times New Roman"/>
          <w:sz w:val="22"/>
        </w:rPr>
        <w:t xml:space="preserve"> Возникла опа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ность польской экспансии. В сложившейся ситуации Лито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 xml:space="preserve">ская государственная </w:t>
      </w:r>
      <w:proofErr w:type="spellStart"/>
      <w:r>
        <w:rPr>
          <w:rFonts w:ascii="Times New Roman" w:hAnsi="Times New Roman"/>
          <w:sz w:val="22"/>
        </w:rPr>
        <w:t>тариба</w:t>
      </w:r>
      <w:proofErr w:type="spellEnd"/>
      <w:r>
        <w:rPr>
          <w:rFonts w:ascii="Times New Roman" w:hAnsi="Times New Roman"/>
          <w:sz w:val="22"/>
        </w:rPr>
        <w:t xml:space="preserve"> была вынуждена внести изм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нения в свою национальную программу с целью заручиться поддержкой политических объединений других н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родов.</w:t>
      </w:r>
    </w:p>
    <w:p w:rsidR="00782702" w:rsidRDefault="00782702" w:rsidP="00782702">
      <w:pPr>
        <w:pStyle w:val="a6"/>
        <w:spacing w:after="0" w:line="240" w:lineRule="exact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Одним из таких объединений была Вильнюсская бел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русская рада. </w:t>
      </w:r>
      <w:proofErr w:type="gramStart"/>
      <w:r>
        <w:rPr>
          <w:rFonts w:ascii="Times New Roman" w:hAnsi="Times New Roman"/>
          <w:sz w:val="22"/>
        </w:rPr>
        <w:t>Ее деятели выступили в поддержку идеи со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дания федеративного Литовско-Белорусского государства на территории Литвы и Западной Белоруссии, оккупированной немецкими войсками в 1915 г.</w:t>
      </w:r>
      <w:r>
        <w:rPr>
          <w:rStyle w:val="a5"/>
          <w:rFonts w:ascii="Times New Roman" w:hAnsi="Times New Roman"/>
          <w:sz w:val="22"/>
        </w:rPr>
        <w:endnoteReference w:id="17"/>
      </w:r>
      <w:r>
        <w:rPr>
          <w:rFonts w:ascii="Times New Roman" w:hAnsi="Times New Roman"/>
          <w:sz w:val="22"/>
        </w:rPr>
        <w:t xml:space="preserve"> Весной 1918 г. рада вела переговоры с Литовской </w:t>
      </w:r>
      <w:proofErr w:type="spellStart"/>
      <w:r>
        <w:rPr>
          <w:rFonts w:ascii="Times New Roman" w:hAnsi="Times New Roman"/>
          <w:sz w:val="22"/>
        </w:rPr>
        <w:t>тарибой</w:t>
      </w:r>
      <w:proofErr w:type="spellEnd"/>
      <w:r>
        <w:rPr>
          <w:rFonts w:ascii="Times New Roman" w:hAnsi="Times New Roman"/>
          <w:sz w:val="22"/>
        </w:rPr>
        <w:t>, однако договориться не удалось, так как в то время литовские политики категорически отвергли идею фед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>рации.</w:t>
      </w:r>
      <w:proofErr w:type="gramEnd"/>
    </w:p>
    <w:p w:rsidR="00782702" w:rsidRDefault="00782702" w:rsidP="00782702">
      <w:pPr>
        <w:pStyle w:val="a6"/>
        <w:spacing w:after="0" w:line="240" w:lineRule="exact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Когда в феврале 1918 </w:t>
      </w:r>
      <w:proofErr w:type="gramStart"/>
      <w:r>
        <w:rPr>
          <w:rFonts w:ascii="Times New Roman" w:hAnsi="Times New Roman"/>
          <w:sz w:val="22"/>
        </w:rPr>
        <w:t>г. б</w:t>
      </w:r>
      <w:proofErr w:type="gramEnd"/>
      <w:r>
        <w:rPr>
          <w:rFonts w:ascii="Times New Roman" w:hAnsi="Times New Roman"/>
          <w:sz w:val="22"/>
        </w:rPr>
        <w:t>όльшая часть Белоруссии оказ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лась оккупированной Германией, планы Вильнюсской бел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русской рады по созданию государственности под эгидой немецких войск переняло действующее в Минске основное объединение белорусских политических деятелей — рада Белорусской народной республики. После неудачной попытки соперничества с местными органами советской власти в конце 1917 г. актом от 24.03.1918 г. эта рада прово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гласила Белоруссию независимым и свободным государс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вом</w:t>
      </w:r>
      <w:r>
        <w:rPr>
          <w:rStyle w:val="a5"/>
          <w:rFonts w:ascii="Times New Roman" w:hAnsi="Times New Roman"/>
          <w:sz w:val="22"/>
        </w:rPr>
        <w:endnoteReference w:id="18"/>
      </w:r>
      <w:r>
        <w:rPr>
          <w:rFonts w:ascii="Times New Roman" w:hAnsi="Times New Roman"/>
          <w:sz w:val="22"/>
        </w:rPr>
        <w:t>. Рада фактически декларировала отделение Белоруссии от Сове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ской Росс</w:t>
      </w:r>
      <w:proofErr w:type="gramStart"/>
      <w:r>
        <w:rPr>
          <w:rFonts w:ascii="Times New Roman" w:hAnsi="Times New Roman"/>
          <w:sz w:val="22"/>
        </w:rPr>
        <w:t>ии и ее</w:t>
      </w:r>
      <w:proofErr w:type="gramEnd"/>
      <w:r>
        <w:rPr>
          <w:rFonts w:ascii="Times New Roman" w:hAnsi="Times New Roman"/>
          <w:sz w:val="22"/>
        </w:rPr>
        <w:t xml:space="preserve"> передачу в ведение Германии. Однако Ге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мания не признала ни декларацию 24.03. 1918 г., ни Вильнюсскую раду, ни раду Белорусской народной ре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публики. Возросшее революционное движение осенью 1918 г. заставило обе рады искать компромисс </w:t>
      </w:r>
      <w:proofErr w:type="gramStart"/>
      <w:r>
        <w:rPr>
          <w:rFonts w:ascii="Times New Roman" w:hAnsi="Times New Roman"/>
          <w:sz w:val="22"/>
        </w:rPr>
        <w:t>с</w:t>
      </w:r>
      <w:proofErr w:type="gramEnd"/>
      <w:r>
        <w:rPr>
          <w:rFonts w:ascii="Times New Roman" w:hAnsi="Times New Roman"/>
          <w:sz w:val="22"/>
        </w:rPr>
        <w:t xml:space="preserve"> Литовской государс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 xml:space="preserve">венной </w:t>
      </w:r>
      <w:proofErr w:type="spellStart"/>
      <w:r>
        <w:rPr>
          <w:rFonts w:ascii="Times New Roman" w:hAnsi="Times New Roman"/>
          <w:sz w:val="22"/>
        </w:rPr>
        <w:t>тарибой</w:t>
      </w:r>
      <w:proofErr w:type="spellEnd"/>
      <w:r>
        <w:rPr>
          <w:rFonts w:ascii="Times New Roman" w:hAnsi="Times New Roman"/>
          <w:sz w:val="22"/>
        </w:rPr>
        <w:t xml:space="preserve">. </w:t>
      </w:r>
    </w:p>
    <w:p w:rsidR="00782702" w:rsidRDefault="00782702" w:rsidP="00782702">
      <w:pPr>
        <w:pStyle w:val="a6"/>
        <w:spacing w:after="0" w:line="240" w:lineRule="exact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27.09.1918 г. литовское временное правительство догов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рилось с Вильнюсской белорусской радой. Шесть её членов были включены в состав Литовской государственной </w:t>
      </w:r>
      <w:proofErr w:type="spellStart"/>
      <w:r>
        <w:rPr>
          <w:rFonts w:ascii="Times New Roman" w:hAnsi="Times New Roman"/>
          <w:sz w:val="22"/>
        </w:rPr>
        <w:t>тар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бы</w:t>
      </w:r>
      <w:proofErr w:type="spellEnd"/>
      <w:r>
        <w:rPr>
          <w:rFonts w:ascii="Times New Roman" w:hAnsi="Times New Roman"/>
          <w:sz w:val="22"/>
        </w:rPr>
        <w:t xml:space="preserve">, а один из белорусских деятелей (И. Воронка) вошел в Кабинет министров, которым руководил А. </w:t>
      </w:r>
      <w:proofErr w:type="spellStart"/>
      <w:r>
        <w:rPr>
          <w:rFonts w:ascii="Times New Roman" w:hAnsi="Times New Roman"/>
          <w:sz w:val="22"/>
        </w:rPr>
        <w:t>Вольдемарас</w:t>
      </w:r>
      <w:proofErr w:type="spellEnd"/>
      <w:r>
        <w:rPr>
          <w:rFonts w:ascii="Times New Roman" w:hAnsi="Times New Roman"/>
          <w:sz w:val="22"/>
        </w:rPr>
        <w:t>. До того момента Воронка был членом правительства, образ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ванного радой Белорусской народной республики. Следов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тельно, соглашение 27.09.1918 г. одобрила и рада Белорусской народной ре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публики.</w:t>
      </w:r>
    </w:p>
    <w:p w:rsidR="00782702" w:rsidRDefault="00782702" w:rsidP="00782702">
      <w:pPr>
        <w:pStyle w:val="a6"/>
        <w:spacing w:after="0" w:line="240" w:lineRule="exact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Соглашение было устным, письменно не оформле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z w:val="22"/>
        </w:rPr>
        <w:t>ным</w:t>
      </w:r>
      <w:r>
        <w:rPr>
          <w:rStyle w:val="a5"/>
          <w:rFonts w:ascii="Times New Roman" w:hAnsi="Times New Roman"/>
          <w:sz w:val="22"/>
        </w:rPr>
        <w:endnoteReference w:id="19"/>
      </w:r>
      <w:r>
        <w:rPr>
          <w:rFonts w:ascii="Times New Roman" w:hAnsi="Times New Roman"/>
          <w:sz w:val="22"/>
        </w:rPr>
        <w:t>. О его содержании можно судить по заявлениям представителей обеих сторон на торжественном заседании Л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товской государственной </w:t>
      </w:r>
      <w:proofErr w:type="spellStart"/>
      <w:r>
        <w:rPr>
          <w:rFonts w:ascii="Times New Roman" w:hAnsi="Times New Roman"/>
          <w:sz w:val="22"/>
        </w:rPr>
        <w:t>тарибы</w:t>
      </w:r>
      <w:proofErr w:type="spellEnd"/>
      <w:r>
        <w:rPr>
          <w:rFonts w:ascii="Times New Roman" w:hAnsi="Times New Roman"/>
          <w:sz w:val="22"/>
        </w:rPr>
        <w:t xml:space="preserve"> 27.11.1918 г. во время пр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нятия новых членов. </w:t>
      </w:r>
      <w:proofErr w:type="gramStart"/>
      <w:r>
        <w:rPr>
          <w:rFonts w:ascii="Times New Roman" w:hAnsi="Times New Roman"/>
          <w:sz w:val="22"/>
        </w:rPr>
        <w:t xml:space="preserve">От имени белорусов В. </w:t>
      </w:r>
      <w:proofErr w:type="spellStart"/>
      <w:r>
        <w:rPr>
          <w:rFonts w:ascii="Times New Roman" w:hAnsi="Times New Roman"/>
          <w:sz w:val="22"/>
        </w:rPr>
        <w:t>Ластовский</w:t>
      </w:r>
      <w:proofErr w:type="spellEnd"/>
      <w:r>
        <w:rPr>
          <w:rFonts w:ascii="Times New Roman" w:hAnsi="Times New Roman"/>
          <w:sz w:val="22"/>
        </w:rPr>
        <w:t xml:space="preserve"> заявил, что рада будет стремиться к созданию единого Литовско-Белорусского государства</w:t>
      </w:r>
      <w:r>
        <w:rPr>
          <w:rStyle w:val="a5"/>
          <w:rFonts w:ascii="Times New Roman" w:hAnsi="Times New Roman"/>
          <w:sz w:val="22"/>
        </w:rPr>
        <w:endnoteReference w:id="20"/>
      </w:r>
      <w:r>
        <w:rPr>
          <w:rFonts w:ascii="Times New Roman" w:hAnsi="Times New Roman"/>
          <w:sz w:val="22"/>
        </w:rPr>
        <w:t>. Выступления представ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телей </w:t>
      </w:r>
      <w:proofErr w:type="spellStart"/>
      <w:r>
        <w:rPr>
          <w:rFonts w:ascii="Times New Roman" w:hAnsi="Times New Roman"/>
          <w:sz w:val="22"/>
        </w:rPr>
        <w:t>тарибы</w:t>
      </w:r>
      <w:proofErr w:type="spellEnd"/>
      <w:r>
        <w:rPr>
          <w:rFonts w:ascii="Times New Roman" w:hAnsi="Times New Roman"/>
          <w:sz w:val="22"/>
        </w:rPr>
        <w:t xml:space="preserve"> А. </w:t>
      </w:r>
      <w:proofErr w:type="spellStart"/>
      <w:r>
        <w:rPr>
          <w:rFonts w:ascii="Times New Roman" w:hAnsi="Times New Roman"/>
          <w:sz w:val="22"/>
        </w:rPr>
        <w:t>Сметоны</w:t>
      </w:r>
      <w:proofErr w:type="spellEnd"/>
      <w:r>
        <w:rPr>
          <w:rFonts w:ascii="Times New Roman" w:hAnsi="Times New Roman"/>
          <w:sz w:val="22"/>
        </w:rPr>
        <w:t xml:space="preserve"> и А. </w:t>
      </w:r>
      <w:proofErr w:type="spellStart"/>
      <w:r>
        <w:rPr>
          <w:rFonts w:ascii="Times New Roman" w:hAnsi="Times New Roman"/>
          <w:sz w:val="22"/>
        </w:rPr>
        <w:t>Вольдемараса</w:t>
      </w:r>
      <w:proofErr w:type="spellEnd"/>
      <w:r>
        <w:rPr>
          <w:rFonts w:ascii="Times New Roman" w:hAnsi="Times New Roman"/>
          <w:sz w:val="22"/>
        </w:rPr>
        <w:t xml:space="preserve"> показывают, что 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глашением не было окончательно установлено, какие белорусские территории войдут в состав литовского гос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дарства и какая на них будет введена форма управления</w:t>
      </w:r>
      <w:r>
        <w:rPr>
          <w:rStyle w:val="a5"/>
          <w:rFonts w:ascii="Times New Roman" w:hAnsi="Times New Roman"/>
          <w:sz w:val="22"/>
        </w:rPr>
        <w:endnoteReference w:id="21"/>
      </w:r>
      <w:r>
        <w:rPr>
          <w:rFonts w:ascii="Times New Roman" w:hAnsi="Times New Roman"/>
          <w:sz w:val="22"/>
        </w:rPr>
        <w:t>. О статусе представителя белорусов в Кабинете министров на засед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>нии вообще не упоминалось.</w:t>
      </w:r>
      <w:proofErr w:type="gramEnd"/>
      <w:r>
        <w:rPr>
          <w:rFonts w:ascii="Times New Roman" w:hAnsi="Times New Roman"/>
          <w:sz w:val="22"/>
        </w:rPr>
        <w:t xml:space="preserve"> Все же произошедшие после 27.11.1918 г. изменения в составе высших органов литовского государства могли свидетельствовать о некот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ром отступлении литовских политиков от прежней </w:t>
      </w:r>
      <w:proofErr w:type="spellStart"/>
      <w:r>
        <w:rPr>
          <w:rFonts w:ascii="Times New Roman" w:hAnsi="Times New Roman"/>
          <w:sz w:val="22"/>
        </w:rPr>
        <w:t>унитар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стской</w:t>
      </w:r>
      <w:proofErr w:type="spellEnd"/>
      <w:r>
        <w:rPr>
          <w:rFonts w:ascii="Times New Roman" w:hAnsi="Times New Roman"/>
          <w:sz w:val="22"/>
        </w:rPr>
        <w:t xml:space="preserve"> позиции и даже о тенденции к созданию федеративного Л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товско-Белорусского государства</w:t>
      </w:r>
      <w:r>
        <w:rPr>
          <w:rStyle w:val="a5"/>
          <w:rFonts w:ascii="Times New Roman" w:hAnsi="Times New Roman"/>
          <w:sz w:val="22"/>
        </w:rPr>
        <w:endnoteReference w:id="22"/>
      </w:r>
      <w:r>
        <w:rPr>
          <w:rFonts w:ascii="Times New Roman" w:hAnsi="Times New Roman"/>
          <w:sz w:val="22"/>
        </w:rPr>
        <w:t>.</w:t>
      </w:r>
    </w:p>
    <w:p w:rsidR="00782702" w:rsidRDefault="00782702" w:rsidP="00782702">
      <w:pPr>
        <w:pStyle w:val="a6"/>
        <w:spacing w:after="0" w:line="240" w:lineRule="exact"/>
        <w:ind w:firstLine="284"/>
        <w:jc w:val="both"/>
        <w:rPr>
          <w:rFonts w:ascii="Times New Roman" w:hAnsi="Times New Roman"/>
          <w:sz w:val="22"/>
        </w:rPr>
      </w:pPr>
    </w:p>
    <w:p w:rsidR="00782702" w:rsidRDefault="00782702" w:rsidP="00782702">
      <w:pPr>
        <w:pStyle w:val="a6"/>
        <w:spacing w:after="0" w:line="240" w:lineRule="exact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 </w:t>
      </w:r>
      <w:r>
        <w:rPr>
          <w:rFonts w:ascii="Times New Roman" w:hAnsi="Times New Roman"/>
          <w:b/>
          <w:sz w:val="20"/>
        </w:rPr>
        <w:t>Министр без портфеля или министерство</w:t>
      </w:r>
      <w:r>
        <w:rPr>
          <w:rStyle w:val="a5"/>
          <w:rFonts w:ascii="Times New Roman" w:hAnsi="Times New Roman"/>
          <w:b/>
        </w:rPr>
        <w:endnoteReference w:id="23"/>
      </w:r>
      <w:r>
        <w:rPr>
          <w:rFonts w:ascii="Times New Roman" w:hAnsi="Times New Roman"/>
          <w:b/>
          <w:sz w:val="20"/>
        </w:rPr>
        <w:t>?</w:t>
      </w:r>
    </w:p>
    <w:p w:rsidR="00782702" w:rsidRDefault="00782702" w:rsidP="00782702">
      <w:pPr>
        <w:pStyle w:val="a6"/>
        <w:spacing w:after="0" w:line="240" w:lineRule="exact"/>
        <w:ind w:firstLine="284"/>
        <w:jc w:val="both"/>
        <w:rPr>
          <w:rFonts w:ascii="Times New Roman" w:hAnsi="Times New Roman"/>
          <w:sz w:val="22"/>
        </w:rPr>
      </w:pPr>
    </w:p>
    <w:p w:rsidR="00782702" w:rsidRDefault="00782702" w:rsidP="00782702">
      <w:pPr>
        <w:pStyle w:val="a6"/>
        <w:spacing w:after="0" w:line="240" w:lineRule="exact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Деятели белорусской рады на переговорах с литовским временным правительством требовали создания министе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ства (белорусских дел) в государственном аппарате Литвы</w:t>
      </w:r>
      <w:r>
        <w:rPr>
          <w:rFonts w:ascii="Times New Roman" w:hAnsi="Times New Roman"/>
          <w:sz w:val="22"/>
          <w:vertAlign w:val="superscript"/>
        </w:rPr>
        <w:endnoteReference w:id="24"/>
      </w:r>
      <w:r>
        <w:rPr>
          <w:rFonts w:ascii="Times New Roman" w:hAnsi="Times New Roman"/>
          <w:sz w:val="22"/>
          <w:vertAlign w:val="superscript"/>
        </w:rPr>
        <w:t xml:space="preserve">. </w:t>
      </w:r>
      <w:r>
        <w:rPr>
          <w:rFonts w:ascii="Times New Roman" w:hAnsi="Times New Roman"/>
          <w:sz w:val="22"/>
        </w:rPr>
        <w:t>Согласно проекту, подготовленному членами рады</w:t>
      </w:r>
      <w:r>
        <w:rPr>
          <w:rFonts w:ascii="Times New Roman" w:hAnsi="Times New Roman"/>
          <w:sz w:val="22"/>
          <w:vertAlign w:val="superscript"/>
        </w:rPr>
        <w:endnoteReference w:id="25"/>
      </w:r>
      <w:r>
        <w:rPr>
          <w:rFonts w:ascii="Times New Roman" w:hAnsi="Times New Roman"/>
          <w:sz w:val="22"/>
        </w:rPr>
        <w:t>, мин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стерство должно было стать своеобразным прототипом а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тономной исполнительной власти на белорусской террит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рии литовского государства.</w:t>
      </w:r>
    </w:p>
    <w:p w:rsidR="00782702" w:rsidRDefault="00782702" w:rsidP="00782702">
      <w:pPr>
        <w:pStyle w:val="a6"/>
        <w:spacing w:after="0" w:line="240" w:lineRule="exact"/>
        <w:ind w:firstLine="284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lastRenderedPageBreak/>
        <w:t>Какой позиции по этому вопросу придерживалось лито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>ское временное правительство?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i/>
          <w:sz w:val="22"/>
        </w:rPr>
      </w:pPr>
      <w:r>
        <w:rPr>
          <w:sz w:val="22"/>
        </w:rPr>
        <w:t xml:space="preserve">В постановлении </w:t>
      </w:r>
      <w:proofErr w:type="gramStart"/>
      <w:r>
        <w:rPr>
          <w:sz w:val="22"/>
        </w:rPr>
        <w:t>Литовской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государственой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тарибы</w:t>
      </w:r>
      <w:proofErr w:type="spellEnd"/>
      <w:r>
        <w:rPr>
          <w:sz w:val="22"/>
        </w:rPr>
        <w:t xml:space="preserve"> (10.12.1918 г.) говорилось, что белорусский представитель И. Воронка принимается в кабинет </w:t>
      </w:r>
      <w:proofErr w:type="spellStart"/>
      <w:r>
        <w:rPr>
          <w:sz w:val="22"/>
        </w:rPr>
        <w:t>Вольдемараса</w:t>
      </w:r>
      <w:proofErr w:type="spellEnd"/>
      <w:r>
        <w:rPr>
          <w:sz w:val="22"/>
        </w:rPr>
        <w:t xml:space="preserve"> в качестве «министра без портфеля по белорусским делам»</w:t>
      </w:r>
      <w:r>
        <w:rPr>
          <w:rStyle w:val="a5"/>
          <w:i/>
          <w:sz w:val="22"/>
        </w:rPr>
        <w:endnoteReference w:id="26"/>
      </w:r>
      <w:r>
        <w:rPr>
          <w:i/>
          <w:sz w:val="22"/>
        </w:rPr>
        <w:t xml:space="preserve">. </w:t>
      </w:r>
      <w:r>
        <w:rPr>
          <w:sz w:val="22"/>
        </w:rPr>
        <w:t>Подобная формулировка неизбежно порождала много неясностей. В</w:t>
      </w:r>
      <w:r>
        <w:rPr>
          <w:sz w:val="22"/>
        </w:rPr>
        <w:t>ы</w:t>
      </w:r>
      <w:r>
        <w:rPr>
          <w:sz w:val="22"/>
        </w:rPr>
        <w:t>ражение «министр без портфеля» должно было означать, что само министерство не создается, а присутствующий в кабинете министров Воронка только демонстрирует солида</w:t>
      </w:r>
      <w:r>
        <w:rPr>
          <w:sz w:val="22"/>
        </w:rPr>
        <w:t>р</w:t>
      </w:r>
      <w:r>
        <w:rPr>
          <w:sz w:val="22"/>
        </w:rPr>
        <w:t>ность белорусских политических лидеров с литовским пр</w:t>
      </w:r>
      <w:r>
        <w:rPr>
          <w:sz w:val="22"/>
        </w:rPr>
        <w:t>а</w:t>
      </w:r>
      <w:r>
        <w:rPr>
          <w:sz w:val="22"/>
        </w:rPr>
        <w:t>вительством. Хотя формулировка и предусматривает «бел</w:t>
      </w:r>
      <w:r>
        <w:rPr>
          <w:sz w:val="22"/>
        </w:rPr>
        <w:t>о</w:t>
      </w:r>
      <w:r>
        <w:rPr>
          <w:sz w:val="22"/>
        </w:rPr>
        <w:t>русские дела», если не существует министерства, то отсутс</w:t>
      </w:r>
      <w:r>
        <w:rPr>
          <w:sz w:val="22"/>
        </w:rPr>
        <w:t>т</w:t>
      </w:r>
      <w:r>
        <w:rPr>
          <w:sz w:val="22"/>
        </w:rPr>
        <w:t>вуют и конкретные дела, за которые отвечал бы министр.</w:t>
      </w:r>
      <w:r>
        <w:rPr>
          <w:i/>
          <w:sz w:val="22"/>
        </w:rPr>
        <w:t xml:space="preserve"> </w:t>
      </w:r>
      <w:r>
        <w:rPr>
          <w:sz w:val="22"/>
        </w:rPr>
        <w:t>Следовательно, «</w:t>
      </w:r>
      <w:proofErr w:type="spellStart"/>
      <w:r>
        <w:rPr>
          <w:sz w:val="22"/>
        </w:rPr>
        <w:t>contradictio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adjecto</w:t>
      </w:r>
      <w:proofErr w:type="spellEnd"/>
      <w:r>
        <w:rPr>
          <w:sz w:val="22"/>
        </w:rPr>
        <w:t>»</w:t>
      </w:r>
      <w:r>
        <w:rPr>
          <w:i/>
          <w:sz w:val="22"/>
        </w:rPr>
        <w:t>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Кабинет </w:t>
      </w:r>
      <w:proofErr w:type="spellStart"/>
      <w:r>
        <w:rPr>
          <w:sz w:val="22"/>
        </w:rPr>
        <w:t>Вольдемараса</w:t>
      </w:r>
      <w:proofErr w:type="spellEnd"/>
      <w:r>
        <w:rPr>
          <w:sz w:val="22"/>
        </w:rPr>
        <w:t xml:space="preserve"> не успел объяснить эти против</w:t>
      </w:r>
      <w:r>
        <w:rPr>
          <w:sz w:val="22"/>
        </w:rPr>
        <w:t>о</w:t>
      </w:r>
      <w:r>
        <w:rPr>
          <w:sz w:val="22"/>
        </w:rPr>
        <w:t xml:space="preserve">речия, так как во второй половине 1918 г. он распался. 12.01.1919 г. Воронка представил на обсуждение вновь сформированного кабинета М. </w:t>
      </w:r>
      <w:proofErr w:type="spellStart"/>
      <w:r>
        <w:rPr>
          <w:sz w:val="22"/>
        </w:rPr>
        <w:t>Слезявичюса</w:t>
      </w:r>
      <w:proofErr w:type="spellEnd"/>
      <w:r>
        <w:rPr>
          <w:sz w:val="22"/>
        </w:rPr>
        <w:t xml:space="preserve"> смету министерства белорусских дел</w:t>
      </w:r>
      <w:r>
        <w:rPr>
          <w:rStyle w:val="a5"/>
          <w:sz w:val="22"/>
        </w:rPr>
        <w:endnoteReference w:id="27"/>
      </w:r>
      <w:r>
        <w:rPr>
          <w:sz w:val="22"/>
        </w:rPr>
        <w:t>. Судя по его докладу, министе</w:t>
      </w:r>
      <w:r>
        <w:rPr>
          <w:sz w:val="22"/>
        </w:rPr>
        <w:t>р</w:t>
      </w:r>
      <w:r>
        <w:rPr>
          <w:sz w:val="22"/>
        </w:rPr>
        <w:t>ство было задумано как миниатюрная копия центральной исполнительной власти для белорусской территории; кроме министра и его канцелярии в структуру министерства вх</w:t>
      </w:r>
      <w:r>
        <w:rPr>
          <w:sz w:val="22"/>
        </w:rPr>
        <w:t>о</w:t>
      </w:r>
      <w:r>
        <w:rPr>
          <w:sz w:val="22"/>
        </w:rPr>
        <w:t>дили отделы, соответствующие в Литве действующим мин</w:t>
      </w:r>
      <w:r>
        <w:rPr>
          <w:sz w:val="22"/>
        </w:rPr>
        <w:t>и</w:t>
      </w:r>
      <w:r>
        <w:rPr>
          <w:sz w:val="22"/>
        </w:rPr>
        <w:t>стерствам. В своем докладе Воронка выдвинул принцип</w:t>
      </w:r>
      <w:r>
        <w:rPr>
          <w:sz w:val="22"/>
        </w:rPr>
        <w:t>и</w:t>
      </w:r>
      <w:r>
        <w:rPr>
          <w:sz w:val="22"/>
        </w:rPr>
        <w:t>альное положение о том, что он в кабинете представляет «не н</w:t>
      </w:r>
      <w:r>
        <w:rPr>
          <w:sz w:val="22"/>
        </w:rPr>
        <w:t>а</w:t>
      </w:r>
      <w:r>
        <w:rPr>
          <w:sz w:val="22"/>
        </w:rPr>
        <w:t>циональное меньшинство, а равный литовцам народ».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Правительство </w:t>
      </w:r>
      <w:proofErr w:type="spellStart"/>
      <w:r>
        <w:rPr>
          <w:sz w:val="22"/>
        </w:rPr>
        <w:t>Слезявичюса</w:t>
      </w:r>
      <w:proofErr w:type="spellEnd"/>
      <w:r>
        <w:rPr>
          <w:sz w:val="22"/>
        </w:rPr>
        <w:t xml:space="preserve"> оценило проект Воронки как своевольную попытку </w:t>
      </w:r>
      <w:proofErr w:type="spellStart"/>
      <w:r>
        <w:rPr>
          <w:sz w:val="22"/>
        </w:rPr>
        <w:t>автономизации</w:t>
      </w:r>
      <w:proofErr w:type="spellEnd"/>
      <w:r>
        <w:rPr>
          <w:sz w:val="22"/>
        </w:rPr>
        <w:t xml:space="preserve"> Литвы. Пр</w:t>
      </w:r>
      <w:r>
        <w:rPr>
          <w:sz w:val="22"/>
        </w:rPr>
        <w:t>е</w:t>
      </w:r>
      <w:r>
        <w:rPr>
          <w:sz w:val="22"/>
        </w:rPr>
        <w:t>мьер-министр объяснил Воронке, что делами, возникающими на белорусской территории, занимаются все министерства и только в их компетенции решать, нуждаются они или нет в соответствующих отделах для белорусской территории. К</w:t>
      </w:r>
      <w:r>
        <w:rPr>
          <w:sz w:val="22"/>
        </w:rPr>
        <w:t>а</w:t>
      </w:r>
      <w:r>
        <w:rPr>
          <w:sz w:val="22"/>
        </w:rPr>
        <w:t xml:space="preserve">бинет согласился оплачивать штаты только самого Воронки и его канцелярии. Иначе говоря, правительство </w:t>
      </w:r>
      <w:proofErr w:type="spellStart"/>
      <w:r>
        <w:rPr>
          <w:sz w:val="22"/>
        </w:rPr>
        <w:t>Слезявичюса</w:t>
      </w:r>
      <w:proofErr w:type="spellEnd"/>
      <w:r>
        <w:rPr>
          <w:sz w:val="22"/>
        </w:rPr>
        <w:t xml:space="preserve"> отклонило проект министерства белорусских дел.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lastRenderedPageBreak/>
        <w:t xml:space="preserve"> На заседании кабинета 18.04.1919 г. Воронка пытался еще раз поднять вопрос о министерстве белорусских дел, однако и на сей раз не получил одобрения</w:t>
      </w:r>
      <w:r>
        <w:rPr>
          <w:rStyle w:val="a5"/>
          <w:sz w:val="22"/>
        </w:rPr>
        <w:endnoteReference w:id="28"/>
      </w:r>
      <w:r>
        <w:rPr>
          <w:sz w:val="22"/>
        </w:rPr>
        <w:t xml:space="preserve">. По мнению министра финансов Й. </w:t>
      </w:r>
      <w:proofErr w:type="spellStart"/>
      <w:r>
        <w:rPr>
          <w:sz w:val="22"/>
        </w:rPr>
        <w:t>Вилейшиса</w:t>
      </w:r>
      <w:proofErr w:type="spellEnd"/>
      <w:r>
        <w:rPr>
          <w:sz w:val="22"/>
        </w:rPr>
        <w:t>, в белорусском министе</w:t>
      </w:r>
      <w:r>
        <w:rPr>
          <w:sz w:val="22"/>
        </w:rPr>
        <w:t>р</w:t>
      </w:r>
      <w:r>
        <w:rPr>
          <w:sz w:val="22"/>
        </w:rPr>
        <w:t>стве не было необходимости, поскольку «каждый министр обязан хорошо знать как литовские, так и белорусские д</w:t>
      </w:r>
      <w:r>
        <w:rPr>
          <w:sz w:val="22"/>
        </w:rPr>
        <w:t>е</w:t>
      </w:r>
      <w:r>
        <w:rPr>
          <w:sz w:val="22"/>
        </w:rPr>
        <w:t xml:space="preserve">ла». Министр продовольствия С. </w:t>
      </w:r>
      <w:proofErr w:type="spellStart"/>
      <w:r>
        <w:rPr>
          <w:sz w:val="22"/>
        </w:rPr>
        <w:t>Кайрис</w:t>
      </w:r>
      <w:proofErr w:type="spellEnd"/>
      <w:r>
        <w:rPr>
          <w:sz w:val="22"/>
        </w:rPr>
        <w:t xml:space="preserve"> объяснял, что В</w:t>
      </w:r>
      <w:r>
        <w:rPr>
          <w:sz w:val="22"/>
        </w:rPr>
        <w:t>о</w:t>
      </w:r>
      <w:r>
        <w:rPr>
          <w:sz w:val="22"/>
        </w:rPr>
        <w:t>ронка является только «посредником между белорусскими областями и Кабинетом министров»,</w:t>
      </w:r>
      <w:r>
        <w:rPr>
          <w:i/>
          <w:sz w:val="22"/>
        </w:rPr>
        <w:t xml:space="preserve"> </w:t>
      </w:r>
      <w:r>
        <w:rPr>
          <w:sz w:val="22"/>
        </w:rPr>
        <w:t>а поэтому не может зан</w:t>
      </w:r>
      <w:r>
        <w:rPr>
          <w:sz w:val="22"/>
        </w:rPr>
        <w:t>и</w:t>
      </w:r>
      <w:r>
        <w:rPr>
          <w:sz w:val="22"/>
        </w:rPr>
        <w:t xml:space="preserve">маться делами самостоятельно.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 xml:space="preserve">В заявлениях </w:t>
      </w:r>
      <w:proofErr w:type="spellStart"/>
      <w:r>
        <w:rPr>
          <w:sz w:val="22"/>
        </w:rPr>
        <w:t>Вилейшиса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Кайриса</w:t>
      </w:r>
      <w:proofErr w:type="spellEnd"/>
      <w:r>
        <w:rPr>
          <w:sz w:val="22"/>
        </w:rPr>
        <w:t xml:space="preserve"> можно усмотреть планы литовского временного правительства применить для населения белорусской национальности, проживающего в литовском государстве, модель национально-культурной автономии, по которой национальные вопросы отделяются от государственных</w:t>
      </w:r>
      <w:r>
        <w:rPr>
          <w:rStyle w:val="a5"/>
          <w:sz w:val="22"/>
        </w:rPr>
        <w:endnoteReference w:id="29"/>
      </w:r>
      <w:r>
        <w:rPr>
          <w:sz w:val="22"/>
        </w:rPr>
        <w:t xml:space="preserve">. Отсюда следует вывод, что члены кабинета </w:t>
      </w:r>
      <w:proofErr w:type="spellStart"/>
      <w:r>
        <w:rPr>
          <w:sz w:val="22"/>
        </w:rPr>
        <w:t>Слезявичюса</w:t>
      </w:r>
      <w:proofErr w:type="spellEnd"/>
      <w:r>
        <w:rPr>
          <w:sz w:val="22"/>
        </w:rPr>
        <w:t xml:space="preserve"> восприняли требование Воронки создать министерство белорусских дел как проявление полит</w:t>
      </w:r>
      <w:r>
        <w:rPr>
          <w:sz w:val="22"/>
        </w:rPr>
        <w:t>и</w:t>
      </w:r>
      <w:r>
        <w:rPr>
          <w:sz w:val="22"/>
        </w:rPr>
        <w:t xml:space="preserve">ческого сепаратизма и поэтому воспротивились ему. </w:t>
      </w:r>
      <w:proofErr w:type="gramEnd"/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Однако, несмотря на реакцию Кабинета министров Ли</w:t>
      </w:r>
      <w:r>
        <w:rPr>
          <w:sz w:val="22"/>
        </w:rPr>
        <w:t>т</w:t>
      </w:r>
      <w:r>
        <w:rPr>
          <w:sz w:val="22"/>
        </w:rPr>
        <w:t>вы, белорусские деятели и впоследствии во всех своих зая</w:t>
      </w:r>
      <w:r>
        <w:rPr>
          <w:sz w:val="22"/>
        </w:rPr>
        <w:t>в</w:t>
      </w:r>
      <w:r>
        <w:rPr>
          <w:sz w:val="22"/>
        </w:rPr>
        <w:t>лениях называли ведомство Воронки министерством. В свою очередь, литовское правительство, изложив собственную принципиальную позицию, не особо препятствовало белор</w:t>
      </w:r>
      <w:r>
        <w:rPr>
          <w:sz w:val="22"/>
        </w:rPr>
        <w:t>у</w:t>
      </w:r>
      <w:r>
        <w:rPr>
          <w:sz w:val="22"/>
        </w:rPr>
        <w:t>сам принимать желаемое за действительное. Подобная дв</w:t>
      </w:r>
      <w:r>
        <w:rPr>
          <w:sz w:val="22"/>
        </w:rPr>
        <w:t>у</w:t>
      </w:r>
      <w:r>
        <w:rPr>
          <w:sz w:val="22"/>
        </w:rPr>
        <w:t>смысленная ситуация отражала неясность перспективы с</w:t>
      </w:r>
      <w:r>
        <w:rPr>
          <w:sz w:val="22"/>
        </w:rPr>
        <w:t>о</w:t>
      </w:r>
      <w:r>
        <w:rPr>
          <w:sz w:val="22"/>
        </w:rPr>
        <w:t>трудничества литовского правительства с белорусскими п</w:t>
      </w:r>
      <w:r>
        <w:rPr>
          <w:sz w:val="22"/>
        </w:rPr>
        <w:t>о</w:t>
      </w:r>
      <w:r>
        <w:rPr>
          <w:sz w:val="22"/>
        </w:rPr>
        <w:t>литическими объединениями, которая в значительной степ</w:t>
      </w:r>
      <w:r>
        <w:rPr>
          <w:sz w:val="22"/>
        </w:rPr>
        <w:t>е</w:t>
      </w:r>
      <w:r>
        <w:rPr>
          <w:sz w:val="22"/>
        </w:rPr>
        <w:t>ни зависела от дальнейшего развития международных соб</w:t>
      </w:r>
      <w:r>
        <w:rPr>
          <w:sz w:val="22"/>
        </w:rPr>
        <w:t>ы</w:t>
      </w:r>
      <w:r>
        <w:rPr>
          <w:sz w:val="22"/>
        </w:rPr>
        <w:t>тий.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</w:p>
    <w:p w:rsidR="00782702" w:rsidRDefault="00782702" w:rsidP="00782702">
      <w:pPr>
        <w:pStyle w:val="BodyText2"/>
        <w:spacing w:before="0" w:line="240" w:lineRule="exact"/>
        <w:ind w:firstLine="284"/>
        <w:rPr>
          <w:b/>
          <w:sz w:val="20"/>
        </w:rPr>
      </w:pPr>
      <w:r>
        <w:rPr>
          <w:b/>
          <w:sz w:val="22"/>
        </w:rPr>
        <w:t xml:space="preserve">4. </w:t>
      </w:r>
      <w:r>
        <w:rPr>
          <w:b/>
          <w:sz w:val="20"/>
        </w:rPr>
        <w:t>Попытки Воронки распоряжаться «белорусскими дел</w:t>
      </w:r>
      <w:r>
        <w:rPr>
          <w:b/>
          <w:sz w:val="20"/>
        </w:rPr>
        <w:t>а</w:t>
      </w:r>
      <w:r>
        <w:rPr>
          <w:b/>
          <w:sz w:val="20"/>
        </w:rPr>
        <w:t>ми»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b/>
          <w:sz w:val="22"/>
        </w:rPr>
      </w:pP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 В конце 1918 г. положение литовского временного правительства в Вильнюсе стало крайне небезопасным. Неме</w:t>
      </w:r>
      <w:r>
        <w:rPr>
          <w:sz w:val="22"/>
        </w:rPr>
        <w:t>ц</w:t>
      </w:r>
      <w:r>
        <w:rPr>
          <w:sz w:val="22"/>
        </w:rPr>
        <w:t>кие войска, охваченные революционными настроениями, собирались отступать на Запад. Шло установление сове</w:t>
      </w:r>
      <w:r>
        <w:rPr>
          <w:sz w:val="22"/>
        </w:rPr>
        <w:t>т</w:t>
      </w:r>
      <w:r>
        <w:rPr>
          <w:sz w:val="22"/>
        </w:rPr>
        <w:t xml:space="preserve">ской власти. Одновременно в Вильнюсе </w:t>
      </w:r>
      <w:r>
        <w:rPr>
          <w:sz w:val="22"/>
        </w:rPr>
        <w:lastRenderedPageBreak/>
        <w:t>и его окрестностях усиленными темпами организовывались польские легион</w:t>
      </w:r>
      <w:r>
        <w:rPr>
          <w:sz w:val="22"/>
        </w:rPr>
        <w:t>е</w:t>
      </w:r>
      <w:r>
        <w:rPr>
          <w:sz w:val="22"/>
        </w:rPr>
        <w:t>ры. В подобной ситуации литовское буржуазное правител</w:t>
      </w:r>
      <w:r>
        <w:rPr>
          <w:sz w:val="22"/>
        </w:rPr>
        <w:t>ь</w:t>
      </w:r>
      <w:r>
        <w:rPr>
          <w:sz w:val="22"/>
        </w:rPr>
        <w:t>ство было вынуждено думать о переезде из Вильнюса в Ка</w:t>
      </w:r>
      <w:r>
        <w:rPr>
          <w:sz w:val="22"/>
        </w:rPr>
        <w:t>у</w:t>
      </w:r>
      <w:r>
        <w:rPr>
          <w:sz w:val="22"/>
        </w:rPr>
        <w:t>нас.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proofErr w:type="gramStart"/>
      <w:r>
        <w:rPr>
          <w:sz w:val="22"/>
        </w:rPr>
        <w:t>20.12.1918 г. Кабинет министров постановил, что в целях улучшения «организационной работы среди белорусов» Воронка должен переехать из Вильнюса не в Каунас, а в Гро</w:t>
      </w:r>
      <w:r>
        <w:rPr>
          <w:sz w:val="22"/>
        </w:rPr>
        <w:t>д</w:t>
      </w:r>
      <w:r>
        <w:rPr>
          <w:sz w:val="22"/>
        </w:rPr>
        <w:t>но</w:t>
      </w:r>
      <w:r>
        <w:rPr>
          <w:rStyle w:val="a5"/>
          <w:sz w:val="22"/>
        </w:rPr>
        <w:endnoteReference w:id="30"/>
      </w:r>
      <w:r>
        <w:rPr>
          <w:sz w:val="22"/>
        </w:rPr>
        <w:t>. Возможно, это постановление вселило в Воронку над</w:t>
      </w:r>
      <w:r>
        <w:rPr>
          <w:sz w:val="22"/>
        </w:rPr>
        <w:t>е</w:t>
      </w:r>
      <w:r>
        <w:rPr>
          <w:sz w:val="22"/>
        </w:rPr>
        <w:t xml:space="preserve">жду, что находясь в центре Западной Белоруссии — Гродно, став отчасти самостоятельным по отношению к литовскому правительству, он приобретет бόльшую возможность для осуществления политических целей белорусской рады. </w:t>
      </w:r>
      <w:proofErr w:type="gramEnd"/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Положение в Гродно и его окрестностях в начале 1919 г. было довольно сложным. </w:t>
      </w:r>
      <w:proofErr w:type="gramStart"/>
      <w:r>
        <w:rPr>
          <w:sz w:val="22"/>
        </w:rPr>
        <w:t>Польша, прикрываясь антисове</w:t>
      </w:r>
      <w:r>
        <w:rPr>
          <w:sz w:val="22"/>
        </w:rPr>
        <w:t>т</w:t>
      </w:r>
      <w:r>
        <w:rPr>
          <w:sz w:val="22"/>
        </w:rPr>
        <w:t>скими лозунгами, уже готовилась к захватническому походу на литовскую и белорусскую территории</w:t>
      </w:r>
      <w:r>
        <w:rPr>
          <w:rStyle w:val="a5"/>
          <w:sz w:val="22"/>
        </w:rPr>
        <w:endnoteReference w:id="31"/>
      </w:r>
      <w:r>
        <w:rPr>
          <w:sz w:val="22"/>
        </w:rPr>
        <w:t>, однако этому препятствовало отступление немецкой армии через Гродно в Восточную Пруссию.</w:t>
      </w:r>
      <w:proofErr w:type="gramEnd"/>
      <w:r>
        <w:rPr>
          <w:sz w:val="22"/>
        </w:rPr>
        <w:t xml:space="preserve"> Немецкая военная администрация пр</w:t>
      </w:r>
      <w:r>
        <w:rPr>
          <w:sz w:val="22"/>
        </w:rPr>
        <w:t>е</w:t>
      </w:r>
      <w:r>
        <w:rPr>
          <w:sz w:val="22"/>
        </w:rPr>
        <w:t>секла деятельность польских легионеров в Гродненском крае и тем самым создала условия, позволявшие литовскому вр</w:t>
      </w:r>
      <w:r>
        <w:rPr>
          <w:sz w:val="22"/>
        </w:rPr>
        <w:t>е</w:t>
      </w:r>
      <w:r>
        <w:rPr>
          <w:sz w:val="22"/>
        </w:rPr>
        <w:t>менному правительству некоторое время конкурировать с Польшей в Западной Белоруссии</w:t>
      </w:r>
      <w:r>
        <w:rPr>
          <w:rStyle w:val="a5"/>
          <w:sz w:val="22"/>
        </w:rPr>
        <w:endnoteReference w:id="32"/>
      </w:r>
      <w:r>
        <w:rPr>
          <w:sz w:val="22"/>
        </w:rPr>
        <w:t>. В этом отношении важное значение имело разрешение немецкой военной а</w:t>
      </w:r>
      <w:r>
        <w:rPr>
          <w:sz w:val="22"/>
        </w:rPr>
        <w:t>д</w:t>
      </w:r>
      <w:r>
        <w:rPr>
          <w:sz w:val="22"/>
        </w:rPr>
        <w:t>министрации, данное литовскому правительству, на форм</w:t>
      </w:r>
      <w:r>
        <w:rPr>
          <w:sz w:val="22"/>
        </w:rPr>
        <w:t>и</w:t>
      </w:r>
      <w:r>
        <w:rPr>
          <w:sz w:val="22"/>
        </w:rPr>
        <w:t>рование в Гродно воинской части, названной</w:t>
      </w:r>
      <w:proofErr w:type="gramStart"/>
      <w:r>
        <w:rPr>
          <w:sz w:val="22"/>
        </w:rPr>
        <w:t xml:space="preserve"> П</w:t>
      </w:r>
      <w:proofErr w:type="gramEnd"/>
      <w:r>
        <w:rPr>
          <w:sz w:val="22"/>
        </w:rPr>
        <w:t>ервым бел</w:t>
      </w:r>
      <w:r>
        <w:rPr>
          <w:sz w:val="22"/>
        </w:rPr>
        <w:t>о</w:t>
      </w:r>
      <w:r>
        <w:rPr>
          <w:sz w:val="22"/>
        </w:rPr>
        <w:t>русским пехотным полком. Литовское правительство намерев</w:t>
      </w:r>
      <w:r>
        <w:rPr>
          <w:sz w:val="22"/>
        </w:rPr>
        <w:t>а</w:t>
      </w:r>
      <w:r>
        <w:rPr>
          <w:sz w:val="22"/>
        </w:rPr>
        <w:t>лось использовать полк для борьбы против советской власти и для противостояния Польше в Западной Белору</w:t>
      </w:r>
      <w:r>
        <w:rPr>
          <w:sz w:val="22"/>
        </w:rPr>
        <w:t>с</w:t>
      </w:r>
      <w:r>
        <w:rPr>
          <w:sz w:val="22"/>
        </w:rPr>
        <w:t>сии</w:t>
      </w:r>
      <w:r>
        <w:rPr>
          <w:rStyle w:val="a5"/>
          <w:sz w:val="22"/>
        </w:rPr>
        <w:endnoteReference w:id="33"/>
      </w:r>
      <w:r>
        <w:rPr>
          <w:sz w:val="22"/>
        </w:rPr>
        <w:t xml:space="preserve">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Согласно порядку, установленному кабинетом </w:t>
      </w:r>
      <w:proofErr w:type="spellStart"/>
      <w:r>
        <w:rPr>
          <w:sz w:val="22"/>
        </w:rPr>
        <w:t>Слезяв</w:t>
      </w:r>
      <w:r>
        <w:rPr>
          <w:sz w:val="22"/>
        </w:rPr>
        <w:t>и</w:t>
      </w:r>
      <w:r>
        <w:rPr>
          <w:sz w:val="22"/>
        </w:rPr>
        <w:t>чюса</w:t>
      </w:r>
      <w:proofErr w:type="spellEnd"/>
      <w:r>
        <w:rPr>
          <w:sz w:val="22"/>
        </w:rPr>
        <w:t>, делами Гродненского края должны были заниматься все министерства Литвы. В обязанность министра без пор</w:t>
      </w:r>
      <w:r>
        <w:rPr>
          <w:sz w:val="22"/>
        </w:rPr>
        <w:t>т</w:t>
      </w:r>
      <w:r>
        <w:rPr>
          <w:sz w:val="22"/>
        </w:rPr>
        <w:t>феля по белорусским делам как «посредника между прав</w:t>
      </w:r>
      <w:r>
        <w:rPr>
          <w:sz w:val="22"/>
        </w:rPr>
        <w:t>и</w:t>
      </w:r>
      <w:r>
        <w:rPr>
          <w:sz w:val="22"/>
        </w:rPr>
        <w:t>тельством и местным населением» формально входила п</w:t>
      </w:r>
      <w:r>
        <w:rPr>
          <w:sz w:val="22"/>
        </w:rPr>
        <w:t>о</w:t>
      </w:r>
      <w:r>
        <w:rPr>
          <w:sz w:val="22"/>
        </w:rPr>
        <w:t>мощь министерствам в выявлении того, где и какая по</w:t>
      </w:r>
      <w:r>
        <w:rPr>
          <w:sz w:val="22"/>
        </w:rPr>
        <w:t>д</w:t>
      </w:r>
      <w:r>
        <w:rPr>
          <w:sz w:val="22"/>
        </w:rPr>
        <w:t xml:space="preserve">держка от них требуется. Как свидетельствуют документы, фактически литовские министры не принимали во внимание рекомендаций или </w:t>
      </w:r>
      <w:r>
        <w:rPr>
          <w:sz w:val="22"/>
        </w:rPr>
        <w:lastRenderedPageBreak/>
        <w:t>просьб Воронки и не выделяли треб</w:t>
      </w:r>
      <w:r>
        <w:rPr>
          <w:sz w:val="22"/>
        </w:rPr>
        <w:t>о</w:t>
      </w:r>
      <w:r>
        <w:rPr>
          <w:sz w:val="22"/>
        </w:rPr>
        <w:t>вавшихся сре</w:t>
      </w:r>
      <w:proofErr w:type="gramStart"/>
      <w:r>
        <w:rPr>
          <w:sz w:val="22"/>
        </w:rPr>
        <w:t>дств дл</w:t>
      </w:r>
      <w:proofErr w:type="gramEnd"/>
      <w:r>
        <w:rPr>
          <w:sz w:val="22"/>
        </w:rPr>
        <w:t xml:space="preserve">я решения насущных вопросов. </w:t>
      </w:r>
      <w:proofErr w:type="gramStart"/>
      <w:r>
        <w:rPr>
          <w:sz w:val="22"/>
        </w:rPr>
        <w:t>Напр</w:t>
      </w:r>
      <w:r>
        <w:rPr>
          <w:sz w:val="22"/>
        </w:rPr>
        <w:t>и</w:t>
      </w:r>
      <w:r>
        <w:rPr>
          <w:sz w:val="22"/>
        </w:rPr>
        <w:t>мер, записка Воронки министру просвещения Литвы от 07.02.1920 г. показывает, что литовские министры плохо разбирались в регламенте своих отношений с министром без портфеля по белорусским делам и поэтому не обращали внимания на адресованные им его записки</w:t>
      </w:r>
      <w:r>
        <w:rPr>
          <w:rStyle w:val="a5"/>
          <w:sz w:val="22"/>
        </w:rPr>
        <w:endnoteReference w:id="34"/>
      </w:r>
      <w:r>
        <w:rPr>
          <w:sz w:val="22"/>
        </w:rPr>
        <w:t>. Подобное п</w:t>
      </w:r>
      <w:r>
        <w:rPr>
          <w:sz w:val="22"/>
        </w:rPr>
        <w:t>о</w:t>
      </w:r>
      <w:r>
        <w:rPr>
          <w:sz w:val="22"/>
        </w:rPr>
        <w:t>ложение не только стесняло инициативу Воронки, но и в целом препятствовало утверждению литовского правител</w:t>
      </w:r>
      <w:r>
        <w:rPr>
          <w:sz w:val="22"/>
        </w:rPr>
        <w:t>ь</w:t>
      </w:r>
      <w:r>
        <w:rPr>
          <w:sz w:val="22"/>
        </w:rPr>
        <w:t xml:space="preserve">ства в Гродненском крае. </w:t>
      </w:r>
      <w:proofErr w:type="gramEnd"/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Воронка прилагал усилия для реорганизации управления Гродненским краем, о чем свидетельствуют попытки созд</w:t>
      </w:r>
      <w:r>
        <w:rPr>
          <w:sz w:val="22"/>
        </w:rPr>
        <w:t>а</w:t>
      </w:r>
      <w:r>
        <w:rPr>
          <w:sz w:val="22"/>
        </w:rPr>
        <w:t>ния некоего губернского органа, который должен был представлять Гродненский край как терр</w:t>
      </w:r>
      <w:r>
        <w:rPr>
          <w:sz w:val="22"/>
        </w:rPr>
        <w:t>и</w:t>
      </w:r>
      <w:r>
        <w:rPr>
          <w:sz w:val="22"/>
        </w:rPr>
        <w:t xml:space="preserve">ториально-административную единицу.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В конце 1918 г. в Гродно было сосредоточено несколько самостоятельных политических органов: </w:t>
      </w:r>
      <w:proofErr w:type="gramStart"/>
      <w:r>
        <w:rPr>
          <w:sz w:val="22"/>
        </w:rPr>
        <w:t xml:space="preserve">Совет рабочих депутатов, которым руководил польский коммунист В. </w:t>
      </w:r>
      <w:proofErr w:type="spellStart"/>
      <w:r>
        <w:rPr>
          <w:sz w:val="22"/>
        </w:rPr>
        <w:t>Богу</w:t>
      </w:r>
      <w:r>
        <w:rPr>
          <w:sz w:val="22"/>
        </w:rPr>
        <w:t>ц</w:t>
      </w:r>
      <w:r>
        <w:rPr>
          <w:sz w:val="22"/>
        </w:rPr>
        <w:t>кий</w:t>
      </w:r>
      <w:proofErr w:type="spellEnd"/>
      <w:r>
        <w:rPr>
          <w:sz w:val="22"/>
        </w:rPr>
        <w:t>, Белорусская крестьянская рада, в которой преобладали белорусские национальные деятели, придерживавшиеся левого направления и по своим идейным воззрениям бли</w:t>
      </w:r>
      <w:r>
        <w:rPr>
          <w:sz w:val="22"/>
        </w:rPr>
        <w:t>з</w:t>
      </w:r>
      <w:r>
        <w:rPr>
          <w:sz w:val="22"/>
        </w:rPr>
        <w:t xml:space="preserve">кие польским социалистам (А. Смолич, А. </w:t>
      </w:r>
      <w:proofErr w:type="spellStart"/>
      <w:r>
        <w:rPr>
          <w:sz w:val="22"/>
        </w:rPr>
        <w:t>Якубецкий</w:t>
      </w:r>
      <w:proofErr w:type="spellEnd"/>
      <w:r>
        <w:rPr>
          <w:sz w:val="22"/>
        </w:rPr>
        <w:t xml:space="preserve">, Я. </w:t>
      </w:r>
      <w:proofErr w:type="spellStart"/>
      <w:r>
        <w:rPr>
          <w:sz w:val="22"/>
        </w:rPr>
        <w:t>Натусевич</w:t>
      </w:r>
      <w:proofErr w:type="spellEnd"/>
      <w:r>
        <w:rPr>
          <w:sz w:val="22"/>
        </w:rPr>
        <w:t>)</w:t>
      </w:r>
      <w:r>
        <w:rPr>
          <w:rStyle w:val="a5"/>
          <w:sz w:val="22"/>
        </w:rPr>
        <w:endnoteReference w:id="35"/>
      </w:r>
      <w:r>
        <w:rPr>
          <w:sz w:val="22"/>
        </w:rPr>
        <w:t>, Гродненская белорусская управа, вокруг кот</w:t>
      </w:r>
      <w:r>
        <w:rPr>
          <w:sz w:val="22"/>
        </w:rPr>
        <w:t>о</w:t>
      </w:r>
      <w:r>
        <w:rPr>
          <w:sz w:val="22"/>
        </w:rPr>
        <w:t>рой сплотились помещики — в большинстве русские, наз</w:t>
      </w:r>
      <w:r>
        <w:rPr>
          <w:sz w:val="22"/>
        </w:rPr>
        <w:t>ы</w:t>
      </w:r>
      <w:r>
        <w:rPr>
          <w:sz w:val="22"/>
        </w:rPr>
        <w:t>вающие себя белорусами не столько в национальном, скол</w:t>
      </w:r>
      <w:r>
        <w:rPr>
          <w:sz w:val="22"/>
        </w:rPr>
        <w:t>ь</w:t>
      </w:r>
      <w:r>
        <w:rPr>
          <w:sz w:val="22"/>
        </w:rPr>
        <w:t>ко в географическом смысле</w:t>
      </w:r>
      <w:r>
        <w:rPr>
          <w:rStyle w:val="a5"/>
          <w:sz w:val="22"/>
        </w:rPr>
        <w:endnoteReference w:id="36"/>
      </w:r>
      <w:r>
        <w:rPr>
          <w:sz w:val="22"/>
        </w:rPr>
        <w:t>. В конце 1918 — начале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1919 г. между радой и управой велись переговоры об объедин</w:t>
      </w:r>
      <w:r>
        <w:rPr>
          <w:sz w:val="22"/>
        </w:rPr>
        <w:t>е</w:t>
      </w:r>
      <w:r>
        <w:rPr>
          <w:sz w:val="22"/>
        </w:rPr>
        <w:t>нии</w:t>
      </w:r>
      <w:r>
        <w:rPr>
          <w:rStyle w:val="a5"/>
          <w:sz w:val="22"/>
        </w:rPr>
        <w:endnoteReference w:id="37"/>
      </w:r>
      <w:r>
        <w:rPr>
          <w:sz w:val="22"/>
        </w:rPr>
        <w:t>. Поддерживавший переговоры Воронка надеялся на основе обеих организаций создать представительный орган Гродненского края</w:t>
      </w:r>
      <w:r>
        <w:rPr>
          <w:rStyle w:val="a5"/>
          <w:sz w:val="22"/>
        </w:rPr>
        <w:endnoteReference w:id="38"/>
      </w:r>
      <w:r>
        <w:rPr>
          <w:sz w:val="22"/>
        </w:rPr>
        <w:t>. Однако поляризация политических сил, происходившая</w:t>
      </w:r>
      <w:r>
        <w:rPr>
          <w:i/>
          <w:sz w:val="22"/>
        </w:rPr>
        <w:t xml:space="preserve"> </w:t>
      </w:r>
      <w:r>
        <w:rPr>
          <w:sz w:val="22"/>
        </w:rPr>
        <w:t>вследствие роста революционного дв</w:t>
      </w:r>
      <w:r>
        <w:rPr>
          <w:sz w:val="22"/>
        </w:rPr>
        <w:t>и</w:t>
      </w:r>
      <w:r>
        <w:rPr>
          <w:sz w:val="22"/>
        </w:rPr>
        <w:t>жения, углубила противоречия между радой и управой: рада создала блок с Советом рабочих депутатов, а управа сблиз</w:t>
      </w:r>
      <w:r>
        <w:rPr>
          <w:sz w:val="22"/>
        </w:rPr>
        <w:t>и</w:t>
      </w:r>
      <w:r>
        <w:rPr>
          <w:sz w:val="22"/>
        </w:rPr>
        <w:t>лась с немецкими военными властями.</w:t>
      </w:r>
      <w:proofErr w:type="gramEnd"/>
      <w:r>
        <w:rPr>
          <w:sz w:val="22"/>
        </w:rPr>
        <w:t xml:space="preserve"> Это стало особенно </w:t>
      </w:r>
      <w:proofErr w:type="gramStart"/>
      <w:r>
        <w:rPr>
          <w:sz w:val="22"/>
        </w:rPr>
        <w:t>заметно после</w:t>
      </w:r>
      <w:proofErr w:type="gramEnd"/>
      <w:r>
        <w:rPr>
          <w:sz w:val="22"/>
        </w:rPr>
        <w:t xml:space="preserve"> гродненской демонстрации 09.01.1919 г.</w:t>
      </w:r>
      <w:r>
        <w:rPr>
          <w:rStyle w:val="a5"/>
          <w:sz w:val="22"/>
        </w:rPr>
        <w:endnoteReference w:id="39"/>
      </w:r>
      <w:r>
        <w:rPr>
          <w:sz w:val="22"/>
        </w:rPr>
        <w:t>. Как только исчезла возможность компромисса между радой и управой, Воронка объявил, что губернским органом он признает управу</w:t>
      </w:r>
      <w:r>
        <w:rPr>
          <w:rStyle w:val="a5"/>
          <w:sz w:val="22"/>
        </w:rPr>
        <w:endnoteReference w:id="40"/>
      </w:r>
      <w:r>
        <w:rPr>
          <w:sz w:val="22"/>
        </w:rPr>
        <w:t>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proofErr w:type="gramStart"/>
      <w:r>
        <w:rPr>
          <w:sz w:val="22"/>
        </w:rPr>
        <w:lastRenderedPageBreak/>
        <w:t>На решение Воронки, вероятно, повлияло то обстоятел</w:t>
      </w:r>
      <w:r>
        <w:rPr>
          <w:sz w:val="22"/>
        </w:rPr>
        <w:t>ь</w:t>
      </w:r>
      <w:r>
        <w:rPr>
          <w:sz w:val="22"/>
        </w:rPr>
        <w:t>ство, что управа имела договоренность с литовским време</w:t>
      </w:r>
      <w:r>
        <w:rPr>
          <w:sz w:val="22"/>
        </w:rPr>
        <w:t>н</w:t>
      </w:r>
      <w:r>
        <w:rPr>
          <w:sz w:val="22"/>
        </w:rPr>
        <w:t xml:space="preserve">ным правительством А. </w:t>
      </w:r>
      <w:proofErr w:type="spellStart"/>
      <w:r>
        <w:rPr>
          <w:sz w:val="22"/>
        </w:rPr>
        <w:t>Вольдемараса</w:t>
      </w:r>
      <w:proofErr w:type="spellEnd"/>
      <w:r>
        <w:rPr>
          <w:rStyle w:val="a5"/>
          <w:sz w:val="22"/>
        </w:rPr>
        <w:endnoteReference w:id="41"/>
      </w:r>
      <w:r>
        <w:rPr>
          <w:sz w:val="22"/>
        </w:rPr>
        <w:t>. Литовское прав</w:t>
      </w:r>
      <w:r>
        <w:rPr>
          <w:sz w:val="22"/>
        </w:rPr>
        <w:t>и</w:t>
      </w:r>
      <w:r>
        <w:rPr>
          <w:sz w:val="22"/>
        </w:rPr>
        <w:t>тельство из всех действовавших в Гродно представительств предпочитало управу, поскольку считало ее наиболее сил</w:t>
      </w:r>
      <w:r>
        <w:rPr>
          <w:sz w:val="22"/>
        </w:rPr>
        <w:t>ь</w:t>
      </w:r>
      <w:r>
        <w:rPr>
          <w:sz w:val="22"/>
        </w:rPr>
        <w:t>ной и надеялось с ее помощью создать в Гродненском крае сеть благоприятно настроенных к нему местных органов самоуправления</w:t>
      </w:r>
      <w:r>
        <w:rPr>
          <w:rStyle w:val="a5"/>
          <w:sz w:val="22"/>
        </w:rPr>
        <w:endnoteReference w:id="42"/>
      </w:r>
      <w:r>
        <w:rPr>
          <w:sz w:val="22"/>
        </w:rPr>
        <w:t>. Литовские политики, руководствуясь прагматическими мотивами, принципиально не оценили отношения управы к</w:t>
      </w:r>
      <w:proofErr w:type="gramEnd"/>
      <w:r>
        <w:rPr>
          <w:sz w:val="22"/>
        </w:rPr>
        <w:t xml:space="preserve"> литовскому государству как «к не о</w:t>
      </w:r>
      <w:r>
        <w:rPr>
          <w:sz w:val="22"/>
        </w:rPr>
        <w:t>х</w:t>
      </w:r>
      <w:r>
        <w:rPr>
          <w:sz w:val="22"/>
        </w:rPr>
        <w:t>ваченной анархией»</w:t>
      </w:r>
      <w:r>
        <w:rPr>
          <w:i/>
          <w:sz w:val="22"/>
        </w:rPr>
        <w:t xml:space="preserve"> </w:t>
      </w:r>
      <w:r>
        <w:rPr>
          <w:sz w:val="22"/>
        </w:rPr>
        <w:t>окраине России.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Часть белорусских национальных деятелей оценила ориентацию Воронки на управу </w:t>
      </w:r>
      <w:proofErr w:type="gramStart"/>
      <w:r>
        <w:rPr>
          <w:sz w:val="22"/>
        </w:rPr>
        <w:t>совершенно отрицательно</w:t>
      </w:r>
      <w:proofErr w:type="gramEnd"/>
      <w:r>
        <w:rPr>
          <w:sz w:val="22"/>
        </w:rPr>
        <w:t xml:space="preserve">. </w:t>
      </w:r>
      <w:proofErr w:type="gramStart"/>
      <w:r>
        <w:rPr>
          <w:sz w:val="22"/>
        </w:rPr>
        <w:t>Тогдашний</w:t>
      </w:r>
      <w:proofErr w:type="gramEnd"/>
      <w:r>
        <w:rPr>
          <w:sz w:val="22"/>
        </w:rPr>
        <w:t xml:space="preserve"> глава правительства Белорусской народной ре</w:t>
      </w:r>
      <w:r>
        <w:rPr>
          <w:sz w:val="22"/>
        </w:rPr>
        <w:t>с</w:t>
      </w:r>
      <w:r>
        <w:rPr>
          <w:sz w:val="22"/>
        </w:rPr>
        <w:t xml:space="preserve">публики А. </w:t>
      </w:r>
      <w:proofErr w:type="spellStart"/>
      <w:r>
        <w:rPr>
          <w:sz w:val="22"/>
        </w:rPr>
        <w:t>Луцкевич</w:t>
      </w:r>
      <w:proofErr w:type="spellEnd"/>
      <w:r>
        <w:rPr>
          <w:sz w:val="22"/>
        </w:rPr>
        <w:t xml:space="preserve"> утверждал, что «Воронка, пленившись созданием литовской государственной административной машины, забыл свою основную задачу — заботиться о бел</w:t>
      </w:r>
      <w:r>
        <w:rPr>
          <w:sz w:val="22"/>
        </w:rPr>
        <w:t>о</w:t>
      </w:r>
      <w:r>
        <w:rPr>
          <w:sz w:val="22"/>
        </w:rPr>
        <w:t>русских делах»</w:t>
      </w:r>
      <w:r>
        <w:rPr>
          <w:rStyle w:val="a5"/>
          <w:sz w:val="22"/>
        </w:rPr>
        <w:endnoteReference w:id="43"/>
      </w:r>
      <w:r>
        <w:rPr>
          <w:sz w:val="22"/>
        </w:rPr>
        <w:t xml:space="preserve">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Однако проследим, как осуществлялась основная цель Воронки — введение автономного управления в Гродне</w:t>
      </w:r>
      <w:r>
        <w:rPr>
          <w:sz w:val="22"/>
        </w:rPr>
        <w:t>н</w:t>
      </w:r>
      <w:r>
        <w:rPr>
          <w:sz w:val="22"/>
        </w:rPr>
        <w:t xml:space="preserve">ском крае. </w:t>
      </w:r>
      <w:proofErr w:type="gramStart"/>
      <w:r>
        <w:rPr>
          <w:sz w:val="22"/>
        </w:rPr>
        <w:t>Управа, объявленная губернским органом, обр</w:t>
      </w:r>
      <w:r>
        <w:rPr>
          <w:sz w:val="22"/>
        </w:rPr>
        <w:t>а</w:t>
      </w:r>
      <w:r>
        <w:rPr>
          <w:sz w:val="22"/>
        </w:rPr>
        <w:t>тилась к литовскому правительству с просьбой предоставить Гродно права административного центра</w:t>
      </w:r>
      <w:r>
        <w:rPr>
          <w:rStyle w:val="a5"/>
          <w:sz w:val="22"/>
        </w:rPr>
        <w:endnoteReference w:id="44"/>
      </w:r>
      <w:r>
        <w:rPr>
          <w:sz w:val="22"/>
        </w:rPr>
        <w:t>. Сохранившийся текст ответа литовского правительства</w:t>
      </w:r>
      <w:r>
        <w:rPr>
          <w:rStyle w:val="a5"/>
          <w:sz w:val="22"/>
        </w:rPr>
        <w:endnoteReference w:id="45"/>
      </w:r>
      <w:r>
        <w:rPr>
          <w:sz w:val="22"/>
        </w:rPr>
        <w:t xml:space="preserve"> показывает, что Воронка и члены управы намеревались ввести в Гродне</w:t>
      </w:r>
      <w:r>
        <w:rPr>
          <w:sz w:val="22"/>
        </w:rPr>
        <w:t>н</w:t>
      </w:r>
      <w:r>
        <w:rPr>
          <w:sz w:val="22"/>
        </w:rPr>
        <w:t>ском крае схему административно-территориального упра</w:t>
      </w:r>
      <w:r>
        <w:rPr>
          <w:sz w:val="22"/>
        </w:rPr>
        <w:t>в</w:t>
      </w:r>
      <w:r>
        <w:rPr>
          <w:sz w:val="22"/>
        </w:rPr>
        <w:t>ления, действовавшую в дореволюционной России, со всеми соответствующими компонентами: губерния, правление (управа), губернатор</w:t>
      </w:r>
      <w:r>
        <w:rPr>
          <w:rStyle w:val="a5"/>
          <w:sz w:val="22"/>
        </w:rPr>
        <w:endnoteReference w:id="46"/>
      </w:r>
      <w:r>
        <w:rPr>
          <w:sz w:val="22"/>
        </w:rPr>
        <w:t>. Согласно этой схеме, в компетенцию управы должно было перейти распределение средств, выд</w:t>
      </w:r>
      <w:r>
        <w:rPr>
          <w:sz w:val="22"/>
        </w:rPr>
        <w:t>е</w:t>
      </w:r>
      <w:r>
        <w:rPr>
          <w:sz w:val="22"/>
        </w:rPr>
        <w:t>ляемых литовским правительс</w:t>
      </w:r>
      <w:r>
        <w:rPr>
          <w:sz w:val="22"/>
        </w:rPr>
        <w:t>т</w:t>
      </w:r>
      <w:r>
        <w:rPr>
          <w:sz w:val="22"/>
        </w:rPr>
        <w:t>вом</w:t>
      </w:r>
      <w:proofErr w:type="gramEnd"/>
      <w:r>
        <w:rPr>
          <w:sz w:val="22"/>
        </w:rPr>
        <w:t xml:space="preserve"> для Гродненского края</w:t>
      </w:r>
      <w:r>
        <w:rPr>
          <w:rStyle w:val="a5"/>
          <w:sz w:val="22"/>
        </w:rPr>
        <w:endnoteReference w:id="47"/>
      </w:r>
      <w:r>
        <w:rPr>
          <w:sz w:val="22"/>
        </w:rPr>
        <w:t>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proofErr w:type="gramStart"/>
      <w:r>
        <w:rPr>
          <w:sz w:val="22"/>
        </w:rPr>
        <w:t>На идею губернского управления белорусских деятелей, возможно, натолкнуло то, что литовское правительство пр</w:t>
      </w:r>
      <w:r>
        <w:rPr>
          <w:sz w:val="22"/>
        </w:rPr>
        <w:t>о</w:t>
      </w:r>
      <w:r>
        <w:rPr>
          <w:sz w:val="22"/>
        </w:rPr>
        <w:t>должало использовать кодексы законов царской России</w:t>
      </w:r>
      <w:r>
        <w:rPr>
          <w:rStyle w:val="a5"/>
          <w:sz w:val="22"/>
        </w:rPr>
        <w:endnoteReference w:id="48"/>
      </w:r>
      <w:r>
        <w:rPr>
          <w:sz w:val="22"/>
        </w:rPr>
        <w:t>. Вместе с тем, не возникает сомнения в том, что осуществл</w:t>
      </w:r>
      <w:r>
        <w:rPr>
          <w:sz w:val="22"/>
        </w:rPr>
        <w:t>е</w:t>
      </w:r>
      <w:r>
        <w:rPr>
          <w:sz w:val="22"/>
        </w:rPr>
        <w:t>ние подобного проекта в конкретных условиях, сложивши</w:t>
      </w:r>
      <w:r>
        <w:rPr>
          <w:sz w:val="22"/>
        </w:rPr>
        <w:t>х</w:t>
      </w:r>
      <w:r>
        <w:rPr>
          <w:sz w:val="22"/>
        </w:rPr>
        <w:t xml:space="preserve">ся в литовском государстве, объективно означало бы не обычное административно-территориальное деление, а </w:t>
      </w:r>
      <w:r>
        <w:rPr>
          <w:sz w:val="22"/>
        </w:rPr>
        <w:lastRenderedPageBreak/>
        <w:t>сер</w:t>
      </w:r>
      <w:r>
        <w:rPr>
          <w:sz w:val="22"/>
        </w:rPr>
        <w:t>ь</w:t>
      </w:r>
      <w:r>
        <w:rPr>
          <w:sz w:val="22"/>
        </w:rPr>
        <w:t>езный шаг в сторону национально-территориальной автон</w:t>
      </w:r>
      <w:r>
        <w:rPr>
          <w:sz w:val="22"/>
        </w:rPr>
        <w:t>о</w:t>
      </w:r>
      <w:r>
        <w:rPr>
          <w:sz w:val="22"/>
        </w:rPr>
        <w:t>мии.</w:t>
      </w:r>
      <w:proofErr w:type="gramEnd"/>
      <w:r>
        <w:rPr>
          <w:sz w:val="22"/>
        </w:rPr>
        <w:t xml:space="preserve"> Каунасское правительство понимало это, поэтому не одобрило проект белорусов. Министр внутренних дел </w:t>
      </w:r>
      <w:proofErr w:type="spellStart"/>
      <w:r>
        <w:rPr>
          <w:sz w:val="22"/>
        </w:rPr>
        <w:t>В</w:t>
      </w:r>
      <w:r>
        <w:rPr>
          <w:sz w:val="22"/>
        </w:rPr>
        <w:t>и</w:t>
      </w:r>
      <w:r>
        <w:rPr>
          <w:sz w:val="22"/>
        </w:rPr>
        <w:t>лейшис</w:t>
      </w:r>
      <w:proofErr w:type="spellEnd"/>
      <w:r>
        <w:rPr>
          <w:sz w:val="22"/>
        </w:rPr>
        <w:t xml:space="preserve"> объяснил управе, что «в административном отнош</w:t>
      </w:r>
      <w:r>
        <w:rPr>
          <w:sz w:val="22"/>
        </w:rPr>
        <w:t>е</w:t>
      </w:r>
      <w:r>
        <w:rPr>
          <w:sz w:val="22"/>
        </w:rPr>
        <w:t>нии Литва делится на уезды и волости»</w:t>
      </w:r>
      <w:r>
        <w:rPr>
          <w:rStyle w:val="a5"/>
          <w:sz w:val="22"/>
        </w:rPr>
        <w:endnoteReference w:id="49"/>
      </w:r>
      <w:r>
        <w:rPr>
          <w:sz w:val="22"/>
        </w:rPr>
        <w:t>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Таким образом, попытки Воронки ввести автономное управление Гродненским краем были безуспешны. Прав</w:t>
      </w:r>
      <w:r>
        <w:rPr>
          <w:sz w:val="22"/>
        </w:rPr>
        <w:t>и</w:t>
      </w:r>
      <w:r>
        <w:rPr>
          <w:sz w:val="22"/>
        </w:rPr>
        <w:t xml:space="preserve">тельство М. </w:t>
      </w:r>
      <w:proofErr w:type="spellStart"/>
      <w:r>
        <w:rPr>
          <w:sz w:val="22"/>
        </w:rPr>
        <w:t>Слезявичюса</w:t>
      </w:r>
      <w:proofErr w:type="spellEnd"/>
      <w:r>
        <w:rPr>
          <w:sz w:val="22"/>
        </w:rPr>
        <w:t xml:space="preserve"> отклонило проекты децентрализ</w:t>
      </w:r>
      <w:r>
        <w:rPr>
          <w:sz w:val="22"/>
        </w:rPr>
        <w:t>а</w:t>
      </w:r>
      <w:r>
        <w:rPr>
          <w:sz w:val="22"/>
        </w:rPr>
        <w:t>ции Литвы и отказалось предоставить политическую сам</w:t>
      </w:r>
      <w:r>
        <w:rPr>
          <w:sz w:val="22"/>
        </w:rPr>
        <w:t>о</w:t>
      </w:r>
      <w:r>
        <w:rPr>
          <w:sz w:val="22"/>
        </w:rPr>
        <w:t>стоятельность белорусским объединениям</w:t>
      </w:r>
      <w:r>
        <w:rPr>
          <w:rStyle w:val="a5"/>
          <w:sz w:val="22"/>
        </w:rPr>
        <w:endnoteReference w:id="50"/>
      </w:r>
      <w:r>
        <w:rPr>
          <w:sz w:val="22"/>
        </w:rPr>
        <w:t>. На вопрос, п</w:t>
      </w:r>
      <w:r>
        <w:rPr>
          <w:sz w:val="22"/>
        </w:rPr>
        <w:t>о</w:t>
      </w:r>
      <w:r>
        <w:rPr>
          <w:sz w:val="22"/>
        </w:rPr>
        <w:t xml:space="preserve">чему литовское правительство </w:t>
      </w:r>
      <w:proofErr w:type="gramStart"/>
      <w:r>
        <w:rPr>
          <w:sz w:val="22"/>
        </w:rPr>
        <w:t>поступило</w:t>
      </w:r>
      <w:proofErr w:type="gramEnd"/>
      <w:r>
        <w:rPr>
          <w:sz w:val="22"/>
        </w:rPr>
        <w:t xml:space="preserve"> таким образом, мы отчасти уже ответили — слабость и отсутствие единства белорусских национальных объединений вряд ли позволяли реально думать о какой-либо их политической самосто</w:t>
      </w:r>
      <w:r>
        <w:rPr>
          <w:sz w:val="22"/>
        </w:rPr>
        <w:t>я</w:t>
      </w:r>
      <w:r>
        <w:rPr>
          <w:sz w:val="22"/>
        </w:rPr>
        <w:t>тельности. Однако нас больше интересует политика лито</w:t>
      </w:r>
      <w:r>
        <w:rPr>
          <w:sz w:val="22"/>
        </w:rPr>
        <w:t>в</w:t>
      </w:r>
      <w:r>
        <w:rPr>
          <w:sz w:val="22"/>
        </w:rPr>
        <w:t>ского временного правительства по отношению к белору</w:t>
      </w:r>
      <w:r>
        <w:rPr>
          <w:sz w:val="22"/>
        </w:rPr>
        <w:t>с</w:t>
      </w:r>
      <w:r>
        <w:rPr>
          <w:sz w:val="22"/>
        </w:rPr>
        <w:t xml:space="preserve">ской территории.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b/>
          <w:sz w:val="22"/>
        </w:rPr>
      </w:pPr>
      <w:r>
        <w:rPr>
          <w:b/>
          <w:sz w:val="22"/>
        </w:rPr>
        <w:t xml:space="preserve">5. </w:t>
      </w:r>
      <w:r>
        <w:rPr>
          <w:b/>
          <w:sz w:val="20"/>
        </w:rPr>
        <w:t>Вопросы территориальной политики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proofErr w:type="gramStart"/>
      <w:r>
        <w:rPr>
          <w:sz w:val="22"/>
        </w:rPr>
        <w:t xml:space="preserve">Согласно проекту, подготовленному в 1917 г. членом Литовской </w:t>
      </w:r>
      <w:proofErr w:type="spellStart"/>
      <w:r>
        <w:rPr>
          <w:sz w:val="22"/>
        </w:rPr>
        <w:t>тарибы</w:t>
      </w:r>
      <w:proofErr w:type="spellEnd"/>
      <w:r>
        <w:rPr>
          <w:sz w:val="22"/>
        </w:rPr>
        <w:t xml:space="preserve"> П. Климасом, в состав литовской этнич</w:t>
      </w:r>
      <w:r>
        <w:rPr>
          <w:sz w:val="22"/>
        </w:rPr>
        <w:t>е</w:t>
      </w:r>
      <w:r>
        <w:rPr>
          <w:sz w:val="22"/>
        </w:rPr>
        <w:t>ской (</w:t>
      </w:r>
      <w:proofErr w:type="spellStart"/>
      <w:r>
        <w:rPr>
          <w:sz w:val="22"/>
        </w:rPr>
        <w:t>этно-культурной</w:t>
      </w:r>
      <w:proofErr w:type="spellEnd"/>
      <w:r>
        <w:rPr>
          <w:sz w:val="22"/>
        </w:rPr>
        <w:t xml:space="preserve">) территории должна была войти </w:t>
      </w:r>
      <w:proofErr w:type="spellStart"/>
      <w:r>
        <w:rPr>
          <w:sz w:val="22"/>
        </w:rPr>
        <w:t>В</w:t>
      </w:r>
      <w:r>
        <w:rPr>
          <w:sz w:val="22"/>
        </w:rPr>
        <w:t>и</w:t>
      </w:r>
      <w:r>
        <w:rPr>
          <w:sz w:val="22"/>
        </w:rPr>
        <w:t>ленская</w:t>
      </w:r>
      <w:proofErr w:type="spellEnd"/>
      <w:r>
        <w:rPr>
          <w:sz w:val="22"/>
        </w:rPr>
        <w:t xml:space="preserve"> губерния без </w:t>
      </w:r>
      <w:proofErr w:type="spellStart"/>
      <w:r>
        <w:rPr>
          <w:sz w:val="22"/>
        </w:rPr>
        <w:t>Дисненского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Вилейского</w:t>
      </w:r>
      <w:proofErr w:type="spellEnd"/>
      <w:r>
        <w:rPr>
          <w:sz w:val="22"/>
        </w:rPr>
        <w:t xml:space="preserve"> уездов, с учетом экономической корректировки на востоке, а также с</w:t>
      </w:r>
      <w:r>
        <w:rPr>
          <w:sz w:val="22"/>
        </w:rPr>
        <w:t>е</w:t>
      </w:r>
      <w:r>
        <w:rPr>
          <w:sz w:val="22"/>
        </w:rPr>
        <w:t>верная часть Гродненской губернии до Немана, с городом Гродно включительно</w:t>
      </w:r>
      <w:r>
        <w:rPr>
          <w:rStyle w:val="a5"/>
          <w:sz w:val="22"/>
        </w:rPr>
        <w:endnoteReference w:id="51"/>
      </w:r>
      <w:r>
        <w:rPr>
          <w:sz w:val="22"/>
        </w:rPr>
        <w:t>. В проекте Климаса ничего не гов</w:t>
      </w:r>
      <w:r>
        <w:rPr>
          <w:sz w:val="22"/>
        </w:rPr>
        <w:t>о</w:t>
      </w:r>
      <w:r>
        <w:rPr>
          <w:sz w:val="22"/>
        </w:rPr>
        <w:t xml:space="preserve">рилось о судьбе остальной части Гродненской губернии. </w:t>
      </w:r>
      <w:proofErr w:type="gramEnd"/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Еще до окончания</w:t>
      </w:r>
      <w:proofErr w:type="gramStart"/>
      <w:r>
        <w:rPr>
          <w:sz w:val="22"/>
        </w:rPr>
        <w:t xml:space="preserve"> П</w:t>
      </w:r>
      <w:proofErr w:type="gramEnd"/>
      <w:r>
        <w:rPr>
          <w:sz w:val="22"/>
        </w:rPr>
        <w:t>ервой мировой войны стало ясно, что возрождающееся польское государство не ограничится этнической территорией, но при благоприятных условиях ст</w:t>
      </w:r>
      <w:r>
        <w:rPr>
          <w:sz w:val="22"/>
        </w:rPr>
        <w:t>а</w:t>
      </w:r>
      <w:r>
        <w:rPr>
          <w:sz w:val="22"/>
        </w:rPr>
        <w:t xml:space="preserve">нет расширяться на восток, на земли бывшей Речи </w:t>
      </w:r>
      <w:proofErr w:type="spellStart"/>
      <w:r>
        <w:rPr>
          <w:sz w:val="22"/>
        </w:rPr>
        <w:t>Поспол</w:t>
      </w:r>
      <w:r>
        <w:rPr>
          <w:sz w:val="22"/>
        </w:rPr>
        <w:t>и</w:t>
      </w:r>
      <w:r>
        <w:rPr>
          <w:sz w:val="22"/>
        </w:rPr>
        <w:t>той</w:t>
      </w:r>
      <w:proofErr w:type="spellEnd"/>
      <w:r>
        <w:rPr>
          <w:sz w:val="22"/>
        </w:rPr>
        <w:t>. У литовских политиков не возникало сомнения в том, что в случае занятия Польшей территории Гродненской г</w:t>
      </w:r>
      <w:r>
        <w:rPr>
          <w:sz w:val="22"/>
        </w:rPr>
        <w:t>у</w:t>
      </w:r>
      <w:r>
        <w:rPr>
          <w:sz w:val="22"/>
        </w:rPr>
        <w:t>бернии к югу от Немана, ее не удастся удержать от дал</w:t>
      </w:r>
      <w:r>
        <w:rPr>
          <w:sz w:val="22"/>
        </w:rPr>
        <w:t>ь</w:t>
      </w:r>
      <w:r>
        <w:rPr>
          <w:sz w:val="22"/>
        </w:rPr>
        <w:t xml:space="preserve">нейшего продвижения в сторону Вильнюса.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lastRenderedPageBreak/>
        <w:t>Стремясь преградить путь Польше, литовские политики разрабатывали территориальные проекты, по которым Литва намеревалась включить в свой состав районы Гродненской губернии к югу от Немана</w:t>
      </w:r>
      <w:r>
        <w:rPr>
          <w:rStyle w:val="a5"/>
          <w:sz w:val="22"/>
        </w:rPr>
        <w:endnoteReference w:id="52"/>
      </w:r>
      <w:r>
        <w:rPr>
          <w:sz w:val="22"/>
        </w:rPr>
        <w:t xml:space="preserve">. Таким образом, Гродненский край должен был сыграть роль естественного защитного барьера от польской экспансии.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Какое управление этой территорией было предусмотр</w:t>
      </w:r>
      <w:r>
        <w:rPr>
          <w:sz w:val="22"/>
        </w:rPr>
        <w:t>е</w:t>
      </w:r>
      <w:r>
        <w:rPr>
          <w:sz w:val="22"/>
        </w:rPr>
        <w:t xml:space="preserve">но? </w:t>
      </w:r>
      <w:proofErr w:type="gramStart"/>
      <w:r>
        <w:rPr>
          <w:sz w:val="22"/>
        </w:rPr>
        <w:t>Согласно заявлению председателя президиума Лито</w:t>
      </w:r>
      <w:r>
        <w:rPr>
          <w:sz w:val="22"/>
        </w:rPr>
        <w:t>в</w:t>
      </w:r>
      <w:r>
        <w:rPr>
          <w:sz w:val="22"/>
        </w:rPr>
        <w:t xml:space="preserve">ской </w:t>
      </w:r>
      <w:proofErr w:type="spellStart"/>
      <w:r>
        <w:rPr>
          <w:sz w:val="22"/>
        </w:rPr>
        <w:t>тарибы</w:t>
      </w:r>
      <w:proofErr w:type="spellEnd"/>
      <w:r>
        <w:rPr>
          <w:sz w:val="22"/>
        </w:rPr>
        <w:t xml:space="preserve"> А. </w:t>
      </w:r>
      <w:proofErr w:type="spellStart"/>
      <w:r>
        <w:rPr>
          <w:sz w:val="22"/>
        </w:rPr>
        <w:t>Сметоны</w:t>
      </w:r>
      <w:proofErr w:type="spellEnd"/>
      <w:r>
        <w:rPr>
          <w:sz w:val="22"/>
        </w:rPr>
        <w:t>, сделанного весной 1918 г., Южной Литве, т.е. территории к югу от Немана, планировалось пр</w:t>
      </w:r>
      <w:r>
        <w:rPr>
          <w:sz w:val="22"/>
        </w:rPr>
        <w:t>е</w:t>
      </w:r>
      <w:r>
        <w:rPr>
          <w:sz w:val="22"/>
        </w:rPr>
        <w:t>доставить автономию</w:t>
      </w:r>
      <w:r>
        <w:rPr>
          <w:rStyle w:val="a5"/>
          <w:sz w:val="22"/>
        </w:rPr>
        <w:endnoteReference w:id="53"/>
      </w:r>
      <w:r>
        <w:rPr>
          <w:sz w:val="22"/>
        </w:rPr>
        <w:t>. Осенью 1918 г., во время перегов</w:t>
      </w:r>
      <w:r>
        <w:rPr>
          <w:sz w:val="22"/>
        </w:rPr>
        <w:t>о</w:t>
      </w:r>
      <w:r>
        <w:rPr>
          <w:sz w:val="22"/>
        </w:rPr>
        <w:t xml:space="preserve">ров с правительством </w:t>
      </w:r>
      <w:proofErr w:type="spellStart"/>
      <w:r>
        <w:rPr>
          <w:sz w:val="22"/>
        </w:rPr>
        <w:t>Вольдемараса</w:t>
      </w:r>
      <w:proofErr w:type="spellEnd"/>
      <w:r>
        <w:rPr>
          <w:sz w:val="22"/>
        </w:rPr>
        <w:t>, Вильнюсская белору</w:t>
      </w:r>
      <w:r>
        <w:rPr>
          <w:sz w:val="22"/>
        </w:rPr>
        <w:t>с</w:t>
      </w:r>
      <w:r>
        <w:rPr>
          <w:sz w:val="22"/>
        </w:rPr>
        <w:t>ская рада выдвинула требование территориальной автон</w:t>
      </w:r>
      <w:r>
        <w:rPr>
          <w:sz w:val="22"/>
        </w:rPr>
        <w:t>о</w:t>
      </w:r>
      <w:r>
        <w:rPr>
          <w:sz w:val="22"/>
        </w:rPr>
        <w:t>мии</w:t>
      </w:r>
      <w:r>
        <w:rPr>
          <w:rStyle w:val="a5"/>
          <w:sz w:val="22"/>
        </w:rPr>
        <w:endnoteReference w:id="54"/>
      </w:r>
      <w:r>
        <w:rPr>
          <w:sz w:val="22"/>
        </w:rPr>
        <w:t xml:space="preserve">. Однако перед тем, как войти в состав кабинета </w:t>
      </w:r>
      <w:proofErr w:type="spellStart"/>
      <w:r>
        <w:rPr>
          <w:sz w:val="22"/>
        </w:rPr>
        <w:t>Вол</w:t>
      </w:r>
      <w:r>
        <w:rPr>
          <w:sz w:val="22"/>
        </w:rPr>
        <w:t>ь</w:t>
      </w:r>
      <w:r>
        <w:rPr>
          <w:sz w:val="22"/>
        </w:rPr>
        <w:t>демараса</w:t>
      </w:r>
      <w:proofErr w:type="spellEnd"/>
      <w:r>
        <w:rPr>
          <w:sz w:val="22"/>
        </w:rPr>
        <w:t>, Воронка в своей декларации высказался за то, чтобы в литовском государстве</w:t>
      </w:r>
      <w:proofErr w:type="gramEnd"/>
      <w:r>
        <w:rPr>
          <w:sz w:val="22"/>
        </w:rPr>
        <w:t xml:space="preserve"> сочетались формы террит</w:t>
      </w:r>
      <w:r>
        <w:rPr>
          <w:sz w:val="22"/>
        </w:rPr>
        <w:t>о</w:t>
      </w:r>
      <w:r>
        <w:rPr>
          <w:sz w:val="22"/>
        </w:rPr>
        <w:t>риальной и национально-культурной автономии</w:t>
      </w:r>
      <w:r>
        <w:rPr>
          <w:rStyle w:val="a5"/>
          <w:sz w:val="22"/>
        </w:rPr>
        <w:endnoteReference w:id="55"/>
      </w:r>
      <w:r>
        <w:rPr>
          <w:sz w:val="22"/>
        </w:rPr>
        <w:t>. Следов</w:t>
      </w:r>
      <w:r>
        <w:rPr>
          <w:sz w:val="22"/>
        </w:rPr>
        <w:t>а</w:t>
      </w:r>
      <w:r>
        <w:rPr>
          <w:sz w:val="22"/>
        </w:rPr>
        <w:t>тельно, в конце 1918 г. статус министра без портфеля по белорусским делам не был четко определен; в зависимости от обстоятельств его функции могли колебаться между п</w:t>
      </w:r>
      <w:r>
        <w:rPr>
          <w:sz w:val="22"/>
        </w:rPr>
        <w:t>о</w:t>
      </w:r>
      <w:r>
        <w:rPr>
          <w:sz w:val="22"/>
        </w:rPr>
        <w:t xml:space="preserve">литическими и культурными проблемами. </w:t>
      </w:r>
      <w:proofErr w:type="gramStart"/>
      <w:r>
        <w:rPr>
          <w:sz w:val="22"/>
        </w:rPr>
        <w:t>Исходя из этого можно предположить</w:t>
      </w:r>
      <w:proofErr w:type="gramEnd"/>
      <w:r>
        <w:rPr>
          <w:sz w:val="22"/>
        </w:rPr>
        <w:t>, что литовское временное правител</w:t>
      </w:r>
      <w:r>
        <w:rPr>
          <w:sz w:val="22"/>
        </w:rPr>
        <w:t>ь</w:t>
      </w:r>
      <w:r>
        <w:rPr>
          <w:sz w:val="22"/>
        </w:rPr>
        <w:t>ство располагало несколькими проектами управления терр</w:t>
      </w:r>
      <w:r>
        <w:rPr>
          <w:sz w:val="22"/>
        </w:rPr>
        <w:t>и</w:t>
      </w:r>
      <w:r>
        <w:rPr>
          <w:sz w:val="22"/>
        </w:rPr>
        <w:t>торией Западной Белоруссии: она должна была либо быть присоединена централизованно, с применением модели н</w:t>
      </w:r>
      <w:r>
        <w:rPr>
          <w:sz w:val="22"/>
        </w:rPr>
        <w:t>а</w:t>
      </w:r>
      <w:r>
        <w:rPr>
          <w:sz w:val="22"/>
        </w:rPr>
        <w:t>ционально-культурной автономии для большинства местн</w:t>
      </w:r>
      <w:r>
        <w:rPr>
          <w:sz w:val="22"/>
        </w:rPr>
        <w:t>о</w:t>
      </w:r>
      <w:r>
        <w:rPr>
          <w:sz w:val="22"/>
        </w:rPr>
        <w:t>го населения, либо получить территориальную автономию; могли быть также использованы оба варианта одновреме</w:t>
      </w:r>
      <w:r>
        <w:rPr>
          <w:sz w:val="22"/>
        </w:rPr>
        <w:t>н</w:t>
      </w:r>
      <w:r>
        <w:rPr>
          <w:sz w:val="22"/>
        </w:rPr>
        <w:t>но, без окончательного определения того, где пройдет гр</w:t>
      </w:r>
      <w:r>
        <w:rPr>
          <w:sz w:val="22"/>
        </w:rPr>
        <w:t>а</w:t>
      </w:r>
      <w:r>
        <w:rPr>
          <w:sz w:val="22"/>
        </w:rPr>
        <w:t>ница территориальной автономии, а где будет действовать право только культурной автономии</w:t>
      </w:r>
      <w:r>
        <w:rPr>
          <w:rStyle w:val="a5"/>
          <w:sz w:val="22"/>
        </w:rPr>
        <w:endnoteReference w:id="56"/>
      </w:r>
      <w:r>
        <w:rPr>
          <w:sz w:val="22"/>
        </w:rPr>
        <w:t xml:space="preserve">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Эти переплетающиеся друг с другом проекты отражали неопределенность политической ситуации в крае в конце 1918 г. и обусловленный такой ситуацией разнобой во мнениях литовских политических деятелей по вопросу о гос</w:t>
      </w:r>
      <w:r>
        <w:rPr>
          <w:sz w:val="22"/>
        </w:rPr>
        <w:t>у</w:t>
      </w:r>
      <w:r>
        <w:rPr>
          <w:sz w:val="22"/>
        </w:rPr>
        <w:t>дарственной границе.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lastRenderedPageBreak/>
        <w:t>Как отмечалось выше, попытки Воронки придать своей деятельности политический характер весной 1919 г. не уве</w:t>
      </w:r>
      <w:r>
        <w:rPr>
          <w:sz w:val="22"/>
        </w:rPr>
        <w:t>н</w:t>
      </w:r>
      <w:r>
        <w:rPr>
          <w:sz w:val="22"/>
        </w:rPr>
        <w:t xml:space="preserve">чались успехом. Правительство </w:t>
      </w:r>
      <w:proofErr w:type="spellStart"/>
      <w:r>
        <w:rPr>
          <w:sz w:val="22"/>
        </w:rPr>
        <w:t>Слезявичюса</w:t>
      </w:r>
      <w:proofErr w:type="spellEnd"/>
      <w:r>
        <w:rPr>
          <w:sz w:val="22"/>
        </w:rPr>
        <w:t xml:space="preserve"> применяло в отношении Гродненского края методы централизованного управления, как бы желая таким образом показать, что эту территорию оно считает составной частью Литвы. Вместе с тем, как свидетельствуют архивные материалы, правител</w:t>
      </w:r>
      <w:r>
        <w:rPr>
          <w:sz w:val="22"/>
        </w:rPr>
        <w:t>ь</w:t>
      </w:r>
      <w:r>
        <w:rPr>
          <w:sz w:val="22"/>
        </w:rPr>
        <w:t xml:space="preserve">ство </w:t>
      </w:r>
      <w:proofErr w:type="spellStart"/>
      <w:r>
        <w:rPr>
          <w:sz w:val="22"/>
        </w:rPr>
        <w:t>Слезявичюса</w:t>
      </w:r>
      <w:proofErr w:type="spellEnd"/>
      <w:r>
        <w:rPr>
          <w:sz w:val="22"/>
        </w:rPr>
        <w:t xml:space="preserve"> не надеялось удержать Гродненский край в своих руках и поэтому не выделяло ему необходимых средств</w:t>
      </w:r>
      <w:r>
        <w:rPr>
          <w:rStyle w:val="a5"/>
          <w:sz w:val="22"/>
        </w:rPr>
        <w:endnoteReference w:id="57"/>
      </w:r>
      <w:r>
        <w:rPr>
          <w:sz w:val="22"/>
        </w:rPr>
        <w:t>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 Известно, что в 1919 г. правительство </w:t>
      </w:r>
      <w:proofErr w:type="spellStart"/>
      <w:r>
        <w:rPr>
          <w:sz w:val="22"/>
        </w:rPr>
        <w:t>Слезявичюса</w:t>
      </w:r>
      <w:proofErr w:type="spellEnd"/>
      <w:r>
        <w:rPr>
          <w:sz w:val="22"/>
        </w:rPr>
        <w:t xml:space="preserve"> пр</w:t>
      </w:r>
      <w:r>
        <w:rPr>
          <w:sz w:val="22"/>
        </w:rPr>
        <w:t>и</w:t>
      </w:r>
      <w:r>
        <w:rPr>
          <w:sz w:val="22"/>
        </w:rPr>
        <w:t xml:space="preserve">ложило немало усилий, желая договориться с Польшей. На переговорах с ней дипломатических миссий Й. </w:t>
      </w:r>
      <w:proofErr w:type="spellStart"/>
      <w:r>
        <w:rPr>
          <w:sz w:val="22"/>
        </w:rPr>
        <w:t>Шаулиса</w:t>
      </w:r>
      <w:proofErr w:type="spellEnd"/>
      <w:r>
        <w:rPr>
          <w:sz w:val="22"/>
        </w:rPr>
        <w:t xml:space="preserve">, Ю. </w:t>
      </w:r>
      <w:proofErr w:type="spellStart"/>
      <w:r>
        <w:rPr>
          <w:sz w:val="22"/>
        </w:rPr>
        <w:t>Станишевского</w:t>
      </w:r>
      <w:proofErr w:type="spellEnd"/>
      <w:r>
        <w:rPr>
          <w:sz w:val="22"/>
        </w:rPr>
        <w:t>, Л. Василевского</w:t>
      </w:r>
      <w:r>
        <w:rPr>
          <w:rStyle w:val="a5"/>
          <w:sz w:val="22"/>
        </w:rPr>
        <w:endnoteReference w:id="58"/>
      </w:r>
      <w:r>
        <w:rPr>
          <w:sz w:val="22"/>
        </w:rPr>
        <w:t xml:space="preserve"> для решения вопроса о границе на территории Гродненской губернии литовское правительство располагало вариантами «минимум» и «ма</w:t>
      </w:r>
      <w:r>
        <w:rPr>
          <w:sz w:val="22"/>
        </w:rPr>
        <w:t>к</w:t>
      </w:r>
      <w:r>
        <w:rPr>
          <w:sz w:val="22"/>
        </w:rPr>
        <w:t>симум».</w:t>
      </w:r>
      <w:r>
        <w:rPr>
          <w:i/>
          <w:sz w:val="22"/>
        </w:rPr>
        <w:t xml:space="preserve"> </w:t>
      </w:r>
      <w:r>
        <w:rPr>
          <w:sz w:val="22"/>
        </w:rPr>
        <w:t>Анализ хода переговоров наводит на мысль, что литовское правительство было готово отступать от «макс</w:t>
      </w:r>
      <w:r>
        <w:rPr>
          <w:sz w:val="22"/>
        </w:rPr>
        <w:t>и</w:t>
      </w:r>
      <w:r>
        <w:rPr>
          <w:sz w:val="22"/>
        </w:rPr>
        <w:t xml:space="preserve">мума» к «минимуму», таким </w:t>
      </w:r>
      <w:proofErr w:type="gramStart"/>
      <w:r>
        <w:rPr>
          <w:sz w:val="22"/>
        </w:rPr>
        <w:t>образом</w:t>
      </w:r>
      <w:proofErr w:type="gramEnd"/>
      <w:r>
        <w:rPr>
          <w:sz w:val="22"/>
        </w:rPr>
        <w:t xml:space="preserve"> как бы делая уступку Польше, а вместе с тем питая надежду добиться от нее пр</w:t>
      </w:r>
      <w:r>
        <w:rPr>
          <w:sz w:val="22"/>
        </w:rPr>
        <w:t>и</w:t>
      </w:r>
      <w:r>
        <w:rPr>
          <w:sz w:val="22"/>
        </w:rPr>
        <w:t>знания литовского государства вместе с Вильнюсом. Как показывают апрельские события 1919 г., несмотря на то, что линии «максимум»</w:t>
      </w:r>
      <w:r>
        <w:rPr>
          <w:i/>
          <w:sz w:val="22"/>
        </w:rPr>
        <w:t xml:space="preserve"> </w:t>
      </w:r>
      <w:r>
        <w:rPr>
          <w:sz w:val="22"/>
        </w:rPr>
        <w:t>и «минимум</w:t>
      </w:r>
      <w:r>
        <w:rPr>
          <w:i/>
          <w:sz w:val="22"/>
        </w:rPr>
        <w:t xml:space="preserve">» </w:t>
      </w:r>
      <w:r>
        <w:rPr>
          <w:sz w:val="22"/>
        </w:rPr>
        <w:t>проходили к югу от Нем</w:t>
      </w:r>
      <w:r>
        <w:rPr>
          <w:sz w:val="22"/>
        </w:rPr>
        <w:t>а</w:t>
      </w:r>
      <w:r>
        <w:rPr>
          <w:sz w:val="22"/>
        </w:rPr>
        <w:t>на</w:t>
      </w:r>
      <w:r>
        <w:rPr>
          <w:rStyle w:val="a5"/>
          <w:sz w:val="22"/>
        </w:rPr>
        <w:endnoteReference w:id="59"/>
      </w:r>
      <w:r>
        <w:rPr>
          <w:sz w:val="22"/>
        </w:rPr>
        <w:t xml:space="preserve">, правительство </w:t>
      </w:r>
      <w:proofErr w:type="spellStart"/>
      <w:r>
        <w:rPr>
          <w:sz w:val="22"/>
        </w:rPr>
        <w:t>Слезявичюса</w:t>
      </w:r>
      <w:proofErr w:type="spellEnd"/>
      <w:r>
        <w:rPr>
          <w:sz w:val="22"/>
        </w:rPr>
        <w:t xml:space="preserve"> не предприняло из-за пер</w:t>
      </w:r>
      <w:r>
        <w:rPr>
          <w:sz w:val="22"/>
        </w:rPr>
        <w:t>е</w:t>
      </w:r>
      <w:r>
        <w:rPr>
          <w:sz w:val="22"/>
        </w:rPr>
        <w:t>говоров решительных мер для сопротивления походу пол</w:t>
      </w:r>
      <w:r>
        <w:rPr>
          <w:sz w:val="22"/>
        </w:rPr>
        <w:t>ь</w:t>
      </w:r>
      <w:r>
        <w:rPr>
          <w:sz w:val="22"/>
        </w:rPr>
        <w:t>ских войск даже на Гродно</w:t>
      </w:r>
      <w:r>
        <w:rPr>
          <w:rStyle w:val="a5"/>
          <w:sz w:val="22"/>
        </w:rPr>
        <w:endnoteReference w:id="60"/>
      </w:r>
      <w:r>
        <w:rPr>
          <w:sz w:val="22"/>
        </w:rPr>
        <w:t xml:space="preserve">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proofErr w:type="gramStart"/>
      <w:r>
        <w:rPr>
          <w:sz w:val="22"/>
        </w:rPr>
        <w:t>Выдвигая предположение о том, что для литовского буржуазного правительства Гродненский край оставался ра</w:t>
      </w:r>
      <w:r>
        <w:rPr>
          <w:sz w:val="22"/>
        </w:rPr>
        <w:t>з</w:t>
      </w:r>
      <w:r>
        <w:rPr>
          <w:sz w:val="22"/>
        </w:rPr>
        <w:t>менной монетой в переговорах с Польшей, можно дополнить ответ на вопрос, почему ставились препятствия на пути с</w:t>
      </w:r>
      <w:r>
        <w:rPr>
          <w:sz w:val="22"/>
        </w:rPr>
        <w:t>а</w:t>
      </w:r>
      <w:r>
        <w:rPr>
          <w:sz w:val="22"/>
        </w:rPr>
        <w:t>мостоятельности белорусских политиков: для того, чтобы избежать осложнений в переговорах с Польшей</w:t>
      </w:r>
      <w:r>
        <w:rPr>
          <w:rStyle w:val="a5"/>
          <w:sz w:val="22"/>
        </w:rPr>
        <w:endnoteReference w:id="61"/>
      </w:r>
      <w:r>
        <w:rPr>
          <w:sz w:val="22"/>
        </w:rPr>
        <w:t>. Поэтому компетенция министра без портфеля по белорусским делам и была сокр</w:t>
      </w:r>
      <w:r>
        <w:rPr>
          <w:sz w:val="22"/>
        </w:rPr>
        <w:t>а</w:t>
      </w:r>
      <w:r>
        <w:rPr>
          <w:sz w:val="22"/>
        </w:rPr>
        <w:t xml:space="preserve">щена до культурной автономии. </w:t>
      </w:r>
      <w:proofErr w:type="gramEnd"/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Однако, как известно, правительству </w:t>
      </w:r>
      <w:proofErr w:type="spellStart"/>
      <w:r>
        <w:rPr>
          <w:sz w:val="22"/>
        </w:rPr>
        <w:t>Слезявичюса</w:t>
      </w:r>
      <w:proofErr w:type="spellEnd"/>
      <w:r>
        <w:rPr>
          <w:sz w:val="22"/>
        </w:rPr>
        <w:t xml:space="preserve"> не удалось </w:t>
      </w:r>
      <w:proofErr w:type="gramStart"/>
      <w:r>
        <w:rPr>
          <w:sz w:val="22"/>
        </w:rPr>
        <w:t>договорится</w:t>
      </w:r>
      <w:proofErr w:type="gramEnd"/>
      <w:r>
        <w:rPr>
          <w:sz w:val="22"/>
        </w:rPr>
        <w:t xml:space="preserve"> с Польшей.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Белорусский вопрос снова стал актуальным весной 1920 г., когда возникла опасность войны между Польшей и </w:t>
      </w:r>
      <w:r>
        <w:rPr>
          <w:sz w:val="22"/>
        </w:rPr>
        <w:lastRenderedPageBreak/>
        <w:t xml:space="preserve">Советской Россией. </w:t>
      </w:r>
      <w:proofErr w:type="gramStart"/>
      <w:r>
        <w:rPr>
          <w:sz w:val="22"/>
        </w:rPr>
        <w:t>Польша, стремясь прикрыть захватнич</w:t>
      </w:r>
      <w:r>
        <w:rPr>
          <w:sz w:val="22"/>
        </w:rPr>
        <w:t>е</w:t>
      </w:r>
      <w:r>
        <w:rPr>
          <w:sz w:val="22"/>
        </w:rPr>
        <w:t>ские намерения в отношении белорусских территорий, нач</w:t>
      </w:r>
      <w:r>
        <w:rPr>
          <w:sz w:val="22"/>
        </w:rPr>
        <w:t>а</w:t>
      </w:r>
      <w:r>
        <w:rPr>
          <w:sz w:val="22"/>
        </w:rPr>
        <w:t>ла переговоры с благосклонно настроенными к ней белору</w:t>
      </w:r>
      <w:r>
        <w:rPr>
          <w:sz w:val="22"/>
        </w:rPr>
        <w:t>с</w:t>
      </w:r>
      <w:r>
        <w:rPr>
          <w:sz w:val="22"/>
        </w:rPr>
        <w:t>скими политическими объединениями</w:t>
      </w:r>
      <w:r>
        <w:rPr>
          <w:rStyle w:val="a5"/>
          <w:sz w:val="22"/>
        </w:rPr>
        <w:endnoteReference w:id="62"/>
      </w:r>
      <w:r>
        <w:rPr>
          <w:sz w:val="22"/>
        </w:rPr>
        <w:t>. Между тем сове</w:t>
      </w:r>
      <w:r>
        <w:rPr>
          <w:sz w:val="22"/>
        </w:rPr>
        <w:t>т</w:t>
      </w:r>
      <w:r>
        <w:rPr>
          <w:sz w:val="22"/>
        </w:rPr>
        <w:t>ское правительство в целях совместной борьбы против Польши настаивало на контактах с представителями рады Белорусской народной республики</w:t>
      </w:r>
      <w:r>
        <w:rPr>
          <w:rStyle w:val="a5"/>
          <w:sz w:val="22"/>
        </w:rPr>
        <w:endnoteReference w:id="63"/>
      </w:r>
      <w:r>
        <w:rPr>
          <w:sz w:val="22"/>
        </w:rPr>
        <w:t>. В сложившейся ситу</w:t>
      </w:r>
      <w:r>
        <w:rPr>
          <w:sz w:val="22"/>
        </w:rPr>
        <w:t>а</w:t>
      </w:r>
      <w:r>
        <w:rPr>
          <w:sz w:val="22"/>
        </w:rPr>
        <w:t>ции литовская дипломатия решила использовать фактор белорусской государственности на предстоящих перегов</w:t>
      </w:r>
      <w:r>
        <w:rPr>
          <w:sz w:val="22"/>
        </w:rPr>
        <w:t>о</w:t>
      </w:r>
      <w:r>
        <w:rPr>
          <w:sz w:val="22"/>
        </w:rPr>
        <w:t>рах с РСФСР.</w:t>
      </w:r>
      <w:proofErr w:type="gramEnd"/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Позиция литовской делегации, выработанная для мирных переговоров, была изложена в письме Климаса министру иностранных дел </w:t>
      </w:r>
      <w:proofErr w:type="spellStart"/>
      <w:r>
        <w:rPr>
          <w:sz w:val="22"/>
        </w:rPr>
        <w:t>Вольдемарасу</w:t>
      </w:r>
      <w:proofErr w:type="spellEnd"/>
      <w:r>
        <w:rPr>
          <w:sz w:val="22"/>
        </w:rPr>
        <w:t xml:space="preserve"> от 16 апреля</w:t>
      </w:r>
      <w:r>
        <w:rPr>
          <w:rStyle w:val="a5"/>
          <w:sz w:val="22"/>
        </w:rPr>
        <w:endnoteReference w:id="64"/>
      </w:r>
      <w:r>
        <w:rPr>
          <w:sz w:val="22"/>
        </w:rPr>
        <w:t>. Что касается государственной границы, то Климас придерживался здесь собственного представления о территории Литвы, упомян</w:t>
      </w:r>
      <w:r>
        <w:rPr>
          <w:sz w:val="22"/>
        </w:rPr>
        <w:t>у</w:t>
      </w:r>
      <w:r>
        <w:rPr>
          <w:sz w:val="22"/>
        </w:rPr>
        <w:t>того выше. По его мнению, в Гродненском крае к югу от Немана было бы целесообразно ввести протекторат Литвы. Предвидя, что советская делегация во время мирных перег</w:t>
      </w:r>
      <w:r>
        <w:rPr>
          <w:sz w:val="22"/>
        </w:rPr>
        <w:t>о</w:t>
      </w:r>
      <w:r>
        <w:rPr>
          <w:sz w:val="22"/>
        </w:rPr>
        <w:t>воров может потребовать плебисцита, Климас предлагал примерно через 20 лет предоставить южной части Гродне</w:t>
      </w:r>
      <w:r>
        <w:rPr>
          <w:sz w:val="22"/>
        </w:rPr>
        <w:t>н</w:t>
      </w:r>
      <w:r>
        <w:rPr>
          <w:sz w:val="22"/>
        </w:rPr>
        <w:t>ского края право самоопределения.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Однако возникал вопрос, к кому могла бы присоединит</w:t>
      </w:r>
      <w:r>
        <w:rPr>
          <w:sz w:val="22"/>
        </w:rPr>
        <w:t>ь</w:t>
      </w:r>
      <w:r>
        <w:rPr>
          <w:sz w:val="22"/>
        </w:rPr>
        <w:t>ся южная часть Гродненского края в том случае, если через 20 лет она решила бы отмежеваться от Литвы? Литовских политиков не удовлетворило бы присоединение этой терр</w:t>
      </w:r>
      <w:r>
        <w:rPr>
          <w:sz w:val="22"/>
        </w:rPr>
        <w:t>и</w:t>
      </w:r>
      <w:r>
        <w:rPr>
          <w:sz w:val="22"/>
        </w:rPr>
        <w:t xml:space="preserve">тории ни к Польше, ни к Советской республике. В связи с этим появилась идея попытаться прощупать возможность образования белорусской государственности. В письме к </w:t>
      </w:r>
      <w:proofErr w:type="spellStart"/>
      <w:r>
        <w:rPr>
          <w:sz w:val="22"/>
        </w:rPr>
        <w:t>Вольдемарасу</w:t>
      </w:r>
      <w:proofErr w:type="spellEnd"/>
      <w:r>
        <w:rPr>
          <w:sz w:val="22"/>
        </w:rPr>
        <w:t xml:space="preserve"> Климас высказался за переговоры с прав</w:t>
      </w:r>
      <w:r>
        <w:rPr>
          <w:sz w:val="22"/>
        </w:rPr>
        <w:t>и</w:t>
      </w:r>
      <w:r>
        <w:rPr>
          <w:sz w:val="22"/>
        </w:rPr>
        <w:t xml:space="preserve">тельством Белорусской народной республики, которым в то время руководил В. </w:t>
      </w:r>
      <w:proofErr w:type="spellStart"/>
      <w:r>
        <w:rPr>
          <w:sz w:val="22"/>
        </w:rPr>
        <w:t>Ластовский</w:t>
      </w:r>
      <w:proofErr w:type="spellEnd"/>
      <w:r>
        <w:rPr>
          <w:sz w:val="22"/>
        </w:rPr>
        <w:t xml:space="preserve">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 Отношения литовского правительства с белорусскими политическими кругами после неудачного сотрудничества в 1919 г. оставались холодными. Белорусские политики критиковали тенденцию литовского правительства к единовл</w:t>
      </w:r>
      <w:r>
        <w:rPr>
          <w:sz w:val="22"/>
        </w:rPr>
        <w:t>а</w:t>
      </w:r>
      <w:r>
        <w:rPr>
          <w:sz w:val="22"/>
        </w:rPr>
        <w:t>стию в Гродненском крае и, в свою очередь, требовали п</w:t>
      </w:r>
      <w:r>
        <w:rPr>
          <w:sz w:val="22"/>
        </w:rPr>
        <w:t>а</w:t>
      </w:r>
      <w:r>
        <w:rPr>
          <w:sz w:val="22"/>
        </w:rPr>
        <w:t>ритетных прав на Вильнюс. Несмотря на это, литовское пр</w:t>
      </w:r>
      <w:r>
        <w:rPr>
          <w:sz w:val="22"/>
        </w:rPr>
        <w:t>а</w:t>
      </w:r>
      <w:r>
        <w:rPr>
          <w:sz w:val="22"/>
        </w:rPr>
        <w:t xml:space="preserve">вительство намеревалось использовать </w:t>
      </w:r>
      <w:r>
        <w:rPr>
          <w:sz w:val="22"/>
        </w:rPr>
        <w:lastRenderedPageBreak/>
        <w:t>белорусский фактор на московских переговорах. Заседание Кабинета министров 30 апреля высказалось за совещание с белорусами, «только н</w:t>
      </w:r>
      <w:r>
        <w:rPr>
          <w:sz w:val="22"/>
        </w:rPr>
        <w:t>и</w:t>
      </w:r>
      <w:r>
        <w:rPr>
          <w:sz w:val="22"/>
        </w:rPr>
        <w:t>чего не решая заранее»</w:t>
      </w:r>
      <w:r>
        <w:rPr>
          <w:rStyle w:val="a5"/>
          <w:i/>
          <w:sz w:val="22"/>
        </w:rPr>
        <w:endnoteReference w:id="65"/>
      </w:r>
      <w:r>
        <w:rPr>
          <w:sz w:val="22"/>
        </w:rPr>
        <w:t>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Белорусский деятель Д. </w:t>
      </w:r>
      <w:proofErr w:type="spellStart"/>
      <w:r>
        <w:rPr>
          <w:sz w:val="22"/>
        </w:rPr>
        <w:t>Семашка</w:t>
      </w:r>
      <w:proofErr w:type="spellEnd"/>
      <w:r>
        <w:rPr>
          <w:sz w:val="22"/>
        </w:rPr>
        <w:t xml:space="preserve"> получил приглашение принять участие в мирных переговорах в составе литовской делегации. Отправляясь в Москву, он написал письмо </w:t>
      </w:r>
      <w:proofErr w:type="spellStart"/>
      <w:r>
        <w:rPr>
          <w:sz w:val="22"/>
        </w:rPr>
        <w:t>Ластовскому</w:t>
      </w:r>
      <w:proofErr w:type="spellEnd"/>
      <w:r>
        <w:rPr>
          <w:sz w:val="22"/>
        </w:rPr>
        <w:t>, в котором сообщал о намерении литовского пр</w:t>
      </w:r>
      <w:r>
        <w:rPr>
          <w:sz w:val="22"/>
        </w:rPr>
        <w:t>а</w:t>
      </w:r>
      <w:r>
        <w:rPr>
          <w:sz w:val="22"/>
        </w:rPr>
        <w:t>вительства предоставить Гродненскому краю «особое управление с собственным сеймом и радой министров»</w:t>
      </w:r>
      <w:r>
        <w:rPr>
          <w:i/>
          <w:sz w:val="22"/>
        </w:rPr>
        <w:t xml:space="preserve">, </w:t>
      </w:r>
      <w:r>
        <w:rPr>
          <w:sz w:val="22"/>
        </w:rPr>
        <w:t>а позже создать условия для присоединения этой территории к Бел</w:t>
      </w:r>
      <w:r>
        <w:rPr>
          <w:sz w:val="22"/>
        </w:rPr>
        <w:t>о</w:t>
      </w:r>
      <w:r>
        <w:rPr>
          <w:sz w:val="22"/>
        </w:rPr>
        <w:t>руссии</w:t>
      </w:r>
      <w:r>
        <w:rPr>
          <w:rStyle w:val="a5"/>
          <w:sz w:val="22"/>
        </w:rPr>
        <w:endnoteReference w:id="66"/>
      </w:r>
      <w:r>
        <w:rPr>
          <w:sz w:val="22"/>
        </w:rPr>
        <w:t xml:space="preserve">. </w:t>
      </w:r>
      <w:proofErr w:type="spellStart"/>
      <w:r>
        <w:rPr>
          <w:sz w:val="22"/>
        </w:rPr>
        <w:t>Семашка</w:t>
      </w:r>
      <w:proofErr w:type="spellEnd"/>
      <w:r>
        <w:rPr>
          <w:sz w:val="22"/>
        </w:rPr>
        <w:t xml:space="preserve"> справлялся о мнении правительства Белорусской народной республики по этому вопросу. </w:t>
      </w:r>
      <w:proofErr w:type="spellStart"/>
      <w:r>
        <w:rPr>
          <w:sz w:val="22"/>
        </w:rPr>
        <w:t>Ла</w:t>
      </w:r>
      <w:r>
        <w:rPr>
          <w:sz w:val="22"/>
        </w:rPr>
        <w:t>с</w:t>
      </w:r>
      <w:r>
        <w:rPr>
          <w:sz w:val="22"/>
        </w:rPr>
        <w:t>товский</w:t>
      </w:r>
      <w:proofErr w:type="spellEnd"/>
      <w:r>
        <w:rPr>
          <w:sz w:val="22"/>
        </w:rPr>
        <w:t xml:space="preserve">, получив письмо </w:t>
      </w:r>
      <w:proofErr w:type="spellStart"/>
      <w:r>
        <w:rPr>
          <w:sz w:val="22"/>
        </w:rPr>
        <w:t>Семашки</w:t>
      </w:r>
      <w:proofErr w:type="spellEnd"/>
      <w:r>
        <w:rPr>
          <w:sz w:val="22"/>
        </w:rPr>
        <w:t>, в тот же день ответил, что согласен с выдвинутым проектом, однако попросил предо</w:t>
      </w:r>
      <w:r>
        <w:rPr>
          <w:sz w:val="22"/>
        </w:rPr>
        <w:t>с</w:t>
      </w:r>
      <w:r>
        <w:rPr>
          <w:sz w:val="22"/>
        </w:rPr>
        <w:t>тавить гарантии</w:t>
      </w:r>
      <w:r>
        <w:rPr>
          <w:rStyle w:val="a5"/>
          <w:sz w:val="22"/>
        </w:rPr>
        <w:endnoteReference w:id="67"/>
      </w:r>
      <w:r>
        <w:rPr>
          <w:sz w:val="22"/>
        </w:rPr>
        <w:t>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Гарантий </w:t>
      </w:r>
      <w:proofErr w:type="spellStart"/>
      <w:r>
        <w:rPr>
          <w:sz w:val="22"/>
        </w:rPr>
        <w:t>Ластовский</w:t>
      </w:r>
      <w:proofErr w:type="spellEnd"/>
      <w:r>
        <w:rPr>
          <w:sz w:val="22"/>
        </w:rPr>
        <w:t xml:space="preserve"> не дождался.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proofErr w:type="gramStart"/>
      <w:r>
        <w:rPr>
          <w:sz w:val="22"/>
        </w:rPr>
        <w:t xml:space="preserve">Во время мирных переговоров на одном из первых заседаний, посвященных вопросу о границах, </w:t>
      </w:r>
      <w:proofErr w:type="spellStart"/>
      <w:r>
        <w:rPr>
          <w:sz w:val="22"/>
        </w:rPr>
        <w:t>Семашка</w:t>
      </w:r>
      <w:proofErr w:type="spellEnd"/>
      <w:r>
        <w:rPr>
          <w:sz w:val="22"/>
        </w:rPr>
        <w:t>, обратившись к делегации РСФСР, потребовал признания пр</w:t>
      </w:r>
      <w:r>
        <w:rPr>
          <w:sz w:val="22"/>
        </w:rPr>
        <w:t>и</w:t>
      </w:r>
      <w:r>
        <w:rPr>
          <w:sz w:val="22"/>
        </w:rPr>
        <w:t>соединения Гродненского края к Литве на основе самоопр</w:t>
      </w:r>
      <w:r>
        <w:rPr>
          <w:sz w:val="22"/>
        </w:rPr>
        <w:t>е</w:t>
      </w:r>
      <w:r>
        <w:rPr>
          <w:sz w:val="22"/>
        </w:rPr>
        <w:t>деления</w:t>
      </w:r>
      <w:r>
        <w:rPr>
          <w:rStyle w:val="a5"/>
          <w:sz w:val="22"/>
        </w:rPr>
        <w:endnoteReference w:id="68"/>
      </w:r>
      <w:r>
        <w:rPr>
          <w:sz w:val="22"/>
        </w:rPr>
        <w:t xml:space="preserve">. </w:t>
      </w:r>
      <w:proofErr w:type="spellStart"/>
      <w:r>
        <w:rPr>
          <w:sz w:val="22"/>
        </w:rPr>
        <w:t>Семашка</w:t>
      </w:r>
      <w:proofErr w:type="spellEnd"/>
      <w:r>
        <w:rPr>
          <w:sz w:val="22"/>
        </w:rPr>
        <w:t xml:space="preserve"> опирался на соглашение литовского временного правительства с Вильнюсской белорусской р</w:t>
      </w:r>
      <w:r>
        <w:rPr>
          <w:sz w:val="22"/>
        </w:rPr>
        <w:t>а</w:t>
      </w:r>
      <w:r>
        <w:rPr>
          <w:sz w:val="22"/>
        </w:rPr>
        <w:t>дой (27.11.1918) и вышеупомянутое одобрение главой Бел</w:t>
      </w:r>
      <w:r>
        <w:rPr>
          <w:sz w:val="22"/>
        </w:rPr>
        <w:t>о</w:t>
      </w:r>
      <w:r>
        <w:rPr>
          <w:sz w:val="22"/>
        </w:rPr>
        <w:t xml:space="preserve">русской народной республики </w:t>
      </w:r>
      <w:proofErr w:type="spellStart"/>
      <w:r>
        <w:rPr>
          <w:sz w:val="22"/>
        </w:rPr>
        <w:t>Ластовским</w:t>
      </w:r>
      <w:proofErr w:type="spellEnd"/>
      <w:r>
        <w:rPr>
          <w:sz w:val="22"/>
        </w:rPr>
        <w:t xml:space="preserve"> проекта лито</w:t>
      </w:r>
      <w:r>
        <w:rPr>
          <w:sz w:val="22"/>
        </w:rPr>
        <w:t>в</w:t>
      </w:r>
      <w:r>
        <w:rPr>
          <w:sz w:val="22"/>
        </w:rPr>
        <w:t xml:space="preserve">ского правительства, касающегося Гродненского края. </w:t>
      </w:r>
      <w:proofErr w:type="gramEnd"/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 Однако советская делегация отклонила аргументы </w:t>
      </w:r>
      <w:proofErr w:type="spellStart"/>
      <w:r>
        <w:rPr>
          <w:sz w:val="22"/>
        </w:rPr>
        <w:t>С</w:t>
      </w:r>
      <w:r>
        <w:rPr>
          <w:sz w:val="22"/>
        </w:rPr>
        <w:t>е</w:t>
      </w:r>
      <w:r>
        <w:rPr>
          <w:sz w:val="22"/>
        </w:rPr>
        <w:t>машки</w:t>
      </w:r>
      <w:proofErr w:type="spellEnd"/>
      <w:r>
        <w:rPr>
          <w:sz w:val="22"/>
        </w:rPr>
        <w:t>. Руководитель делегации А. Иоффе заявил, что факт самоопределения в условиях немецкой оккупации не может быть признан законным. Кроме того, по мнению Иоффе, отдельные белорусские политики, такие, как члены прав</w:t>
      </w:r>
      <w:r>
        <w:rPr>
          <w:sz w:val="22"/>
        </w:rPr>
        <w:t>и</w:t>
      </w:r>
      <w:r>
        <w:rPr>
          <w:sz w:val="22"/>
        </w:rPr>
        <w:t xml:space="preserve">тельства </w:t>
      </w:r>
      <w:proofErr w:type="spellStart"/>
      <w:r>
        <w:rPr>
          <w:sz w:val="22"/>
        </w:rPr>
        <w:t>Ластовского</w:t>
      </w:r>
      <w:proofErr w:type="spellEnd"/>
      <w:r>
        <w:rPr>
          <w:sz w:val="22"/>
        </w:rPr>
        <w:t xml:space="preserve"> и другие, не могут решать судьбу те</w:t>
      </w:r>
      <w:r>
        <w:rPr>
          <w:sz w:val="22"/>
        </w:rPr>
        <w:t>р</w:t>
      </w:r>
      <w:r>
        <w:rPr>
          <w:sz w:val="22"/>
        </w:rPr>
        <w:t>ритории Белоруссии</w:t>
      </w:r>
      <w:r>
        <w:rPr>
          <w:rStyle w:val="a5"/>
          <w:sz w:val="22"/>
        </w:rPr>
        <w:endnoteReference w:id="69"/>
      </w:r>
      <w:r>
        <w:rPr>
          <w:sz w:val="22"/>
        </w:rPr>
        <w:t xml:space="preserve">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Тогда </w:t>
      </w:r>
      <w:proofErr w:type="spellStart"/>
      <w:r>
        <w:rPr>
          <w:sz w:val="22"/>
        </w:rPr>
        <w:t>Семашка</w:t>
      </w:r>
      <w:proofErr w:type="spellEnd"/>
      <w:r>
        <w:rPr>
          <w:sz w:val="22"/>
        </w:rPr>
        <w:t xml:space="preserve"> высказал мысль о том, что вопрос о присоединении белорусской территории к Литве можно пересмотреть в том случае, если советское правительство признает независимость Белоруссии (т.е. национальную государственность — </w:t>
      </w:r>
      <w:r>
        <w:rPr>
          <w:i/>
          <w:sz w:val="22"/>
        </w:rPr>
        <w:t>Ч.Л</w:t>
      </w:r>
      <w:r>
        <w:rPr>
          <w:sz w:val="22"/>
        </w:rPr>
        <w:t>.)</w:t>
      </w:r>
      <w:r>
        <w:rPr>
          <w:rStyle w:val="a5"/>
          <w:sz w:val="22"/>
        </w:rPr>
        <w:endnoteReference w:id="70"/>
      </w:r>
      <w:r>
        <w:rPr>
          <w:sz w:val="22"/>
        </w:rPr>
        <w:t xml:space="preserve">. В ответ Иоффе заметил, что, насколько ему известно, «подавляющее большинство </w:t>
      </w:r>
      <w:r>
        <w:rPr>
          <w:sz w:val="22"/>
        </w:rPr>
        <w:lastRenderedPageBreak/>
        <w:t>белору</w:t>
      </w:r>
      <w:r>
        <w:rPr>
          <w:sz w:val="22"/>
        </w:rPr>
        <w:t>с</w:t>
      </w:r>
      <w:r>
        <w:rPr>
          <w:sz w:val="22"/>
        </w:rPr>
        <w:t>ского народа вовсе не желает отделиться от Советской Ро</w:t>
      </w:r>
      <w:r>
        <w:rPr>
          <w:sz w:val="22"/>
        </w:rPr>
        <w:t>с</w:t>
      </w:r>
      <w:r>
        <w:rPr>
          <w:sz w:val="22"/>
        </w:rPr>
        <w:t>сии»</w:t>
      </w:r>
      <w:r>
        <w:rPr>
          <w:rStyle w:val="a5"/>
          <w:sz w:val="22"/>
        </w:rPr>
        <w:endnoteReference w:id="71"/>
      </w:r>
      <w:r>
        <w:rPr>
          <w:sz w:val="22"/>
        </w:rPr>
        <w:t xml:space="preserve">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Впоследствии, в конфиденциальном разговоре с Клим</w:t>
      </w:r>
      <w:r>
        <w:rPr>
          <w:sz w:val="22"/>
        </w:rPr>
        <w:t>а</w:t>
      </w:r>
      <w:r>
        <w:rPr>
          <w:sz w:val="22"/>
        </w:rPr>
        <w:t>сом Иоффе выразил удивление по поводу того, что лито</w:t>
      </w:r>
      <w:r>
        <w:rPr>
          <w:sz w:val="22"/>
        </w:rPr>
        <w:t>в</w:t>
      </w:r>
      <w:r>
        <w:rPr>
          <w:sz w:val="22"/>
        </w:rPr>
        <w:t xml:space="preserve">ская делегация позволяет некоторым своим членам (имелись в виду еврейский представитель С. </w:t>
      </w:r>
      <w:proofErr w:type="spellStart"/>
      <w:r>
        <w:rPr>
          <w:sz w:val="22"/>
        </w:rPr>
        <w:t>Розенбаум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Семашка</w:t>
      </w:r>
      <w:proofErr w:type="spellEnd"/>
      <w:r>
        <w:rPr>
          <w:sz w:val="22"/>
        </w:rPr>
        <w:t xml:space="preserve"> — </w:t>
      </w:r>
      <w:r>
        <w:rPr>
          <w:i/>
          <w:sz w:val="22"/>
        </w:rPr>
        <w:t>Ч.Л</w:t>
      </w:r>
      <w:r>
        <w:rPr>
          <w:sz w:val="22"/>
        </w:rPr>
        <w:t>.) выдвигать территориальные требования, нарушающие основы национальной государственности Литвы</w:t>
      </w:r>
      <w:r>
        <w:rPr>
          <w:rStyle w:val="a5"/>
          <w:sz w:val="22"/>
        </w:rPr>
        <w:endnoteReference w:id="72"/>
      </w:r>
      <w:r>
        <w:rPr>
          <w:sz w:val="22"/>
        </w:rPr>
        <w:t xml:space="preserve">. Иоффе вообще </w:t>
      </w:r>
      <w:proofErr w:type="gramStart"/>
      <w:r>
        <w:rPr>
          <w:sz w:val="22"/>
        </w:rPr>
        <w:t>высказывал непонимание</w:t>
      </w:r>
      <w:proofErr w:type="gramEnd"/>
      <w:r>
        <w:rPr>
          <w:sz w:val="22"/>
        </w:rPr>
        <w:t xml:space="preserve"> позиции литовской дел</w:t>
      </w:r>
      <w:r>
        <w:rPr>
          <w:sz w:val="22"/>
        </w:rPr>
        <w:t>е</w:t>
      </w:r>
      <w:r>
        <w:rPr>
          <w:sz w:val="22"/>
        </w:rPr>
        <w:t xml:space="preserve">гации.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Переговоры затянулись.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 xml:space="preserve">Р. </w:t>
      </w:r>
      <w:proofErr w:type="spellStart"/>
      <w:r>
        <w:rPr>
          <w:sz w:val="22"/>
        </w:rPr>
        <w:t>Жепкайте</w:t>
      </w:r>
      <w:proofErr w:type="spellEnd"/>
      <w:r>
        <w:rPr>
          <w:sz w:val="22"/>
        </w:rPr>
        <w:t>, изучавшая упомянутые переговоры в Мос</w:t>
      </w:r>
      <w:r>
        <w:rPr>
          <w:sz w:val="22"/>
        </w:rPr>
        <w:t>к</w:t>
      </w:r>
      <w:r>
        <w:rPr>
          <w:sz w:val="22"/>
        </w:rPr>
        <w:t>ве, пришла к выводу, что позиция литовской делегации на переговорах была обусловлена положен</w:t>
      </w:r>
      <w:r>
        <w:rPr>
          <w:sz w:val="22"/>
        </w:rPr>
        <w:t>и</w:t>
      </w:r>
      <w:r>
        <w:rPr>
          <w:sz w:val="22"/>
        </w:rPr>
        <w:t>ем на польско-советском фронте. В то время, когда польская армия в первой половине мая 1920 г. ускоренными темпами продвиг</w:t>
      </w:r>
      <w:r>
        <w:rPr>
          <w:sz w:val="22"/>
        </w:rPr>
        <w:t>а</w:t>
      </w:r>
      <w:r>
        <w:rPr>
          <w:sz w:val="22"/>
        </w:rPr>
        <w:t>лось по территории советских республик, литовская делег</w:t>
      </w:r>
      <w:r>
        <w:rPr>
          <w:sz w:val="22"/>
        </w:rPr>
        <w:t>а</w:t>
      </w:r>
      <w:r>
        <w:rPr>
          <w:sz w:val="22"/>
        </w:rPr>
        <w:t>ция старалась затягивать переговоры, однако ее позиция менялась, как только положение на фронте оказывалось не в пользу Польши</w:t>
      </w:r>
      <w:r>
        <w:rPr>
          <w:rStyle w:val="a5"/>
          <w:sz w:val="22"/>
        </w:rPr>
        <w:endnoteReference w:id="73"/>
      </w:r>
      <w:r>
        <w:rPr>
          <w:sz w:val="22"/>
        </w:rPr>
        <w:t xml:space="preserve">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proofErr w:type="gramStart"/>
      <w:r>
        <w:rPr>
          <w:sz w:val="22"/>
        </w:rPr>
        <w:t xml:space="preserve">25.05.1920 г. Климас сообщил в Каунас о разговоре Иоффе с руководителем литовской делегации Т. </w:t>
      </w:r>
      <w:proofErr w:type="spellStart"/>
      <w:r>
        <w:rPr>
          <w:sz w:val="22"/>
        </w:rPr>
        <w:t>Нарушявич</w:t>
      </w:r>
      <w:r>
        <w:rPr>
          <w:sz w:val="22"/>
        </w:rPr>
        <w:t>ю</w:t>
      </w:r>
      <w:r>
        <w:rPr>
          <w:sz w:val="22"/>
        </w:rPr>
        <w:t>сом</w:t>
      </w:r>
      <w:proofErr w:type="spellEnd"/>
      <w:r>
        <w:rPr>
          <w:sz w:val="22"/>
        </w:rPr>
        <w:t>, во время которого Иоффе дал понять, что советское правительство, руководствуясь интересами безопасности, согласилось бы начать дискуссию с представителями Литвы о принадлежности северной части Гродненского края до Немана и некоторых районов Вильнюсского края, затрон</w:t>
      </w:r>
      <w:r>
        <w:rPr>
          <w:sz w:val="22"/>
        </w:rPr>
        <w:t>у</w:t>
      </w:r>
      <w:r>
        <w:rPr>
          <w:sz w:val="22"/>
        </w:rPr>
        <w:t>тых процессом ассимиляции, если бы располагало гара</w:t>
      </w:r>
      <w:r>
        <w:rPr>
          <w:sz w:val="22"/>
        </w:rPr>
        <w:t>н</w:t>
      </w:r>
      <w:r>
        <w:rPr>
          <w:sz w:val="22"/>
        </w:rPr>
        <w:t>тиями, что Литва будет дружественным государством по</w:t>
      </w:r>
      <w:proofErr w:type="gramEnd"/>
      <w:r>
        <w:rPr>
          <w:sz w:val="22"/>
        </w:rPr>
        <w:t xml:space="preserve"> отн</w:t>
      </w:r>
      <w:r>
        <w:rPr>
          <w:sz w:val="22"/>
        </w:rPr>
        <w:t>о</w:t>
      </w:r>
      <w:r>
        <w:rPr>
          <w:sz w:val="22"/>
        </w:rPr>
        <w:t>шению к Советской России</w:t>
      </w:r>
      <w:r>
        <w:rPr>
          <w:rStyle w:val="a5"/>
          <w:sz w:val="22"/>
        </w:rPr>
        <w:endnoteReference w:id="74"/>
      </w:r>
      <w:r>
        <w:rPr>
          <w:sz w:val="22"/>
        </w:rPr>
        <w:t>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По мнению Климаса, следовало принять предложение с</w:t>
      </w:r>
      <w:r>
        <w:rPr>
          <w:sz w:val="22"/>
        </w:rPr>
        <w:t>о</w:t>
      </w:r>
      <w:r>
        <w:rPr>
          <w:sz w:val="22"/>
        </w:rPr>
        <w:t>ветского государства. Он писал: «Решение территориальных вопросов с Россией станет для нас важной гарантией в б</w:t>
      </w:r>
      <w:r>
        <w:rPr>
          <w:sz w:val="22"/>
        </w:rPr>
        <w:t>у</w:t>
      </w:r>
      <w:r>
        <w:rPr>
          <w:sz w:val="22"/>
        </w:rPr>
        <w:t>дущем»</w:t>
      </w:r>
      <w:r>
        <w:rPr>
          <w:rStyle w:val="a5"/>
          <w:sz w:val="22"/>
        </w:rPr>
        <w:endnoteReference w:id="75"/>
      </w:r>
      <w:r>
        <w:rPr>
          <w:sz w:val="22"/>
        </w:rPr>
        <w:t>. Вместе с тем Климас высказал сомнение в том, что советское правительство может одновременно признать право белорусских политических деятелей на создание н</w:t>
      </w:r>
      <w:r>
        <w:rPr>
          <w:sz w:val="22"/>
        </w:rPr>
        <w:t>а</w:t>
      </w:r>
      <w:r>
        <w:rPr>
          <w:sz w:val="22"/>
        </w:rPr>
        <w:t>ционального государства</w:t>
      </w:r>
      <w:r>
        <w:rPr>
          <w:rStyle w:val="a5"/>
          <w:sz w:val="22"/>
        </w:rPr>
        <w:endnoteReference w:id="76"/>
      </w:r>
      <w:r>
        <w:rPr>
          <w:sz w:val="22"/>
        </w:rPr>
        <w:t xml:space="preserve"> и поддержать претензии Литвы </w:t>
      </w:r>
      <w:proofErr w:type="gramStart"/>
      <w:r>
        <w:rPr>
          <w:sz w:val="22"/>
        </w:rPr>
        <w:t>на б</w:t>
      </w:r>
      <w:proofErr w:type="gramEnd"/>
      <w:r>
        <w:rPr>
          <w:sz w:val="22"/>
        </w:rPr>
        <w:t xml:space="preserve">όльшую часть </w:t>
      </w:r>
      <w:r>
        <w:rPr>
          <w:sz w:val="22"/>
        </w:rPr>
        <w:lastRenderedPageBreak/>
        <w:t>Гродненского края. Поскольку гарантия безопасности со стороны Советской России для Литвы пре</w:t>
      </w:r>
      <w:r>
        <w:rPr>
          <w:sz w:val="22"/>
        </w:rPr>
        <w:t>д</w:t>
      </w:r>
      <w:r>
        <w:rPr>
          <w:sz w:val="22"/>
        </w:rPr>
        <w:t>ставляла более значительную ценность, чем бутафорский союз с белорусскими объединениями, литовское правител</w:t>
      </w:r>
      <w:r>
        <w:rPr>
          <w:sz w:val="22"/>
        </w:rPr>
        <w:t>ь</w:t>
      </w:r>
      <w:r>
        <w:rPr>
          <w:sz w:val="22"/>
        </w:rPr>
        <w:t>ство решило принять предложенные Иоффе условия дал</w:t>
      </w:r>
      <w:r>
        <w:rPr>
          <w:sz w:val="22"/>
        </w:rPr>
        <w:t>ь</w:t>
      </w:r>
      <w:r>
        <w:rPr>
          <w:sz w:val="22"/>
        </w:rPr>
        <w:t xml:space="preserve">нейших переговоров. </w:t>
      </w:r>
      <w:proofErr w:type="spellStart"/>
      <w:r>
        <w:rPr>
          <w:sz w:val="22"/>
        </w:rPr>
        <w:t>Семашка</w:t>
      </w:r>
      <w:proofErr w:type="spellEnd"/>
      <w:r>
        <w:rPr>
          <w:sz w:val="22"/>
        </w:rPr>
        <w:t xml:space="preserve"> был отозван для консульт</w:t>
      </w:r>
      <w:r>
        <w:rPr>
          <w:sz w:val="22"/>
        </w:rPr>
        <w:t>а</w:t>
      </w:r>
      <w:r>
        <w:rPr>
          <w:sz w:val="22"/>
        </w:rPr>
        <w:t>ций и на переговоры не вернулся. По выражению Климаса, «белорусский вопрос был ликвидирован»</w:t>
      </w:r>
      <w:r>
        <w:rPr>
          <w:rStyle w:val="a5"/>
          <w:sz w:val="22"/>
        </w:rPr>
        <w:endnoteReference w:id="77"/>
      </w:r>
      <w:r>
        <w:rPr>
          <w:sz w:val="22"/>
        </w:rPr>
        <w:t>. Это означало, что литовское правительство отказалось от проекта надел</w:t>
      </w:r>
      <w:r>
        <w:rPr>
          <w:sz w:val="22"/>
        </w:rPr>
        <w:t>е</w:t>
      </w:r>
      <w:r>
        <w:rPr>
          <w:sz w:val="22"/>
        </w:rPr>
        <w:t>ния белорусов политическими правами как национального меньшинства в литовском государстве. Границы литовского государства, установленные московским договором 12.07.1920 г., стали своего рода обрамлением территориал</w:t>
      </w:r>
      <w:r>
        <w:rPr>
          <w:sz w:val="22"/>
        </w:rPr>
        <w:t>ь</w:t>
      </w:r>
      <w:r>
        <w:rPr>
          <w:sz w:val="22"/>
        </w:rPr>
        <w:t>но-государственной концепции политиков Литвы и фактич</w:t>
      </w:r>
      <w:r>
        <w:rPr>
          <w:sz w:val="22"/>
        </w:rPr>
        <w:t>е</w:t>
      </w:r>
      <w:r>
        <w:rPr>
          <w:sz w:val="22"/>
        </w:rPr>
        <w:t>ски подрывали основы идеи федерации, выдвигаемой бел</w:t>
      </w:r>
      <w:r>
        <w:rPr>
          <w:sz w:val="22"/>
        </w:rPr>
        <w:t>о</w:t>
      </w:r>
      <w:r>
        <w:rPr>
          <w:sz w:val="22"/>
        </w:rPr>
        <w:t>русскими национальными деятелями. Для министра без портфеля по белорусским делам в аппарате литовского пр</w:t>
      </w:r>
      <w:r>
        <w:rPr>
          <w:sz w:val="22"/>
        </w:rPr>
        <w:t>а</w:t>
      </w:r>
      <w:r>
        <w:rPr>
          <w:sz w:val="22"/>
        </w:rPr>
        <w:t>вительства оставалась лишь возможность заниматься пр</w:t>
      </w:r>
      <w:r>
        <w:rPr>
          <w:sz w:val="22"/>
        </w:rPr>
        <w:t>о</w:t>
      </w:r>
      <w:r>
        <w:rPr>
          <w:sz w:val="22"/>
        </w:rPr>
        <w:t>блемами национальной культуры.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b/>
          <w:sz w:val="22"/>
        </w:rPr>
        <w:t xml:space="preserve">6. </w:t>
      </w:r>
      <w:r>
        <w:rPr>
          <w:b/>
          <w:sz w:val="20"/>
        </w:rPr>
        <w:t>Конец существования ведомства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ab/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Подписав мирный договор с РСФСР, литовское прав</w:t>
      </w:r>
      <w:r>
        <w:rPr>
          <w:sz w:val="22"/>
        </w:rPr>
        <w:t>и</w:t>
      </w:r>
      <w:r>
        <w:rPr>
          <w:sz w:val="22"/>
        </w:rPr>
        <w:t>тельство не ликвидировало «белорусский вопрос».</w:t>
      </w:r>
      <w:r>
        <w:rPr>
          <w:i/>
          <w:sz w:val="22"/>
        </w:rPr>
        <w:t xml:space="preserve"> </w:t>
      </w:r>
      <w:r>
        <w:rPr>
          <w:sz w:val="22"/>
        </w:rPr>
        <w:t>Когда</w:t>
      </w:r>
      <w:r>
        <w:rPr>
          <w:i/>
          <w:sz w:val="22"/>
        </w:rPr>
        <w:t xml:space="preserve"> </w:t>
      </w:r>
      <w:r>
        <w:rPr>
          <w:sz w:val="22"/>
        </w:rPr>
        <w:t xml:space="preserve">генерал Л. </w:t>
      </w:r>
      <w:proofErr w:type="spellStart"/>
      <w:r>
        <w:rPr>
          <w:sz w:val="22"/>
        </w:rPr>
        <w:t>Желиговский</w:t>
      </w:r>
      <w:proofErr w:type="spellEnd"/>
      <w:r>
        <w:rPr>
          <w:sz w:val="22"/>
        </w:rPr>
        <w:t xml:space="preserve"> осенью 1920 г. захватил Вильню</w:t>
      </w:r>
      <w:r>
        <w:rPr>
          <w:sz w:val="22"/>
        </w:rPr>
        <w:t>с</w:t>
      </w:r>
      <w:r>
        <w:rPr>
          <w:sz w:val="22"/>
        </w:rPr>
        <w:t>ский край, Литва заключила договор с правительством Б</w:t>
      </w:r>
      <w:r>
        <w:rPr>
          <w:sz w:val="22"/>
        </w:rPr>
        <w:t>е</w:t>
      </w:r>
      <w:r>
        <w:rPr>
          <w:sz w:val="22"/>
        </w:rPr>
        <w:t>лорусской народной республики о совместных действиях против польской оккупации</w:t>
      </w:r>
      <w:r>
        <w:rPr>
          <w:rStyle w:val="a5"/>
          <w:sz w:val="22"/>
        </w:rPr>
        <w:endnoteReference w:id="78"/>
      </w:r>
      <w:r>
        <w:rPr>
          <w:sz w:val="22"/>
        </w:rPr>
        <w:t>. Начался новый этап сотру</w:t>
      </w:r>
      <w:r>
        <w:rPr>
          <w:sz w:val="22"/>
        </w:rPr>
        <w:t>д</w:t>
      </w:r>
      <w:r>
        <w:rPr>
          <w:sz w:val="22"/>
        </w:rPr>
        <w:t>ничества литовского правительства с белорусскими полит</w:t>
      </w:r>
      <w:r>
        <w:rPr>
          <w:sz w:val="22"/>
        </w:rPr>
        <w:t>и</w:t>
      </w:r>
      <w:r>
        <w:rPr>
          <w:sz w:val="22"/>
        </w:rPr>
        <w:t>ческими кругами.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Однако эти события не послужили серьезным толчком для развития ведомства министра без портфеля по белору</w:t>
      </w:r>
      <w:r>
        <w:rPr>
          <w:sz w:val="22"/>
        </w:rPr>
        <w:t>с</w:t>
      </w:r>
      <w:r>
        <w:rPr>
          <w:sz w:val="22"/>
        </w:rPr>
        <w:t>ским делам</w:t>
      </w:r>
      <w:r>
        <w:rPr>
          <w:rStyle w:val="a5"/>
          <w:sz w:val="22"/>
        </w:rPr>
        <w:endnoteReference w:id="79"/>
      </w:r>
      <w:r>
        <w:rPr>
          <w:sz w:val="22"/>
        </w:rPr>
        <w:t xml:space="preserve">. В первом Кабинете министров, образованном летом 1920 г. после выборов в сейм, место Воронки занял Д. </w:t>
      </w:r>
      <w:proofErr w:type="spellStart"/>
      <w:r>
        <w:rPr>
          <w:sz w:val="22"/>
        </w:rPr>
        <w:t>Семашка</w:t>
      </w:r>
      <w:proofErr w:type="spellEnd"/>
      <w:r>
        <w:rPr>
          <w:sz w:val="22"/>
        </w:rPr>
        <w:t xml:space="preserve">, пожарник по профессии, отличавшийся от своего предшественника бόльшей умеренностью и послушанием. Стремясь угодить литовскому правительству, он оценил политику Воронки как </w:t>
      </w:r>
      <w:proofErr w:type="gramStart"/>
      <w:r>
        <w:rPr>
          <w:sz w:val="22"/>
        </w:rPr>
        <w:lastRenderedPageBreak/>
        <w:t>ошибочную</w:t>
      </w:r>
      <w:proofErr w:type="gramEnd"/>
      <w:r>
        <w:rPr>
          <w:rStyle w:val="a5"/>
          <w:sz w:val="22"/>
        </w:rPr>
        <w:endnoteReference w:id="80"/>
      </w:r>
      <w:r>
        <w:rPr>
          <w:sz w:val="22"/>
        </w:rPr>
        <w:t xml:space="preserve"> и свои функции мин</w:t>
      </w:r>
      <w:r>
        <w:rPr>
          <w:sz w:val="22"/>
        </w:rPr>
        <w:t>и</w:t>
      </w:r>
      <w:r>
        <w:rPr>
          <w:sz w:val="22"/>
        </w:rPr>
        <w:t>стра ограничил решением культурных проблем</w:t>
      </w:r>
      <w:r>
        <w:rPr>
          <w:rStyle w:val="a5"/>
          <w:sz w:val="22"/>
        </w:rPr>
        <w:endnoteReference w:id="81"/>
      </w:r>
      <w:r>
        <w:rPr>
          <w:sz w:val="22"/>
        </w:rPr>
        <w:t xml:space="preserve">. </w:t>
      </w:r>
      <w:proofErr w:type="spellStart"/>
      <w:r>
        <w:rPr>
          <w:sz w:val="22"/>
        </w:rPr>
        <w:t>Семашка</w:t>
      </w:r>
      <w:proofErr w:type="spellEnd"/>
      <w:r>
        <w:rPr>
          <w:sz w:val="22"/>
        </w:rPr>
        <w:t xml:space="preserve"> фактически поддерживал планы литовского правительства присоединить территорию Западной Белоруссии, независ</w:t>
      </w:r>
      <w:r>
        <w:rPr>
          <w:sz w:val="22"/>
        </w:rPr>
        <w:t>и</w:t>
      </w:r>
      <w:r>
        <w:rPr>
          <w:sz w:val="22"/>
        </w:rPr>
        <w:t>мо от того, в какой форме это могло произо</w:t>
      </w:r>
      <w:r>
        <w:rPr>
          <w:sz w:val="22"/>
        </w:rPr>
        <w:t>й</w:t>
      </w:r>
      <w:r>
        <w:rPr>
          <w:sz w:val="22"/>
        </w:rPr>
        <w:t xml:space="preserve">ти.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proofErr w:type="gramStart"/>
      <w:r>
        <w:rPr>
          <w:sz w:val="22"/>
        </w:rPr>
        <w:t xml:space="preserve">Позиция </w:t>
      </w:r>
      <w:proofErr w:type="spellStart"/>
      <w:r>
        <w:rPr>
          <w:sz w:val="22"/>
        </w:rPr>
        <w:t>Семашки</w:t>
      </w:r>
      <w:proofErr w:type="spellEnd"/>
      <w:r>
        <w:rPr>
          <w:sz w:val="22"/>
        </w:rPr>
        <w:t xml:space="preserve"> не удовлетворяла белорусских пол</w:t>
      </w:r>
      <w:r>
        <w:rPr>
          <w:sz w:val="22"/>
        </w:rPr>
        <w:t>и</w:t>
      </w:r>
      <w:r>
        <w:rPr>
          <w:sz w:val="22"/>
        </w:rPr>
        <w:t>тических деятелей, которые потребовали от литовского пр</w:t>
      </w:r>
      <w:r>
        <w:rPr>
          <w:sz w:val="22"/>
        </w:rPr>
        <w:t>а</w:t>
      </w:r>
      <w:r>
        <w:rPr>
          <w:sz w:val="22"/>
        </w:rPr>
        <w:t xml:space="preserve">вительства замены </w:t>
      </w:r>
      <w:proofErr w:type="spellStart"/>
      <w:r>
        <w:rPr>
          <w:sz w:val="22"/>
        </w:rPr>
        <w:t>Семашки</w:t>
      </w:r>
      <w:proofErr w:type="spellEnd"/>
      <w:r>
        <w:rPr>
          <w:sz w:val="22"/>
        </w:rPr>
        <w:t xml:space="preserve"> на посту министра без портф</w:t>
      </w:r>
      <w:r>
        <w:rPr>
          <w:sz w:val="22"/>
        </w:rPr>
        <w:t>е</w:t>
      </w:r>
      <w:r>
        <w:rPr>
          <w:sz w:val="22"/>
        </w:rPr>
        <w:t>ля по белорусским делам другим лицом</w:t>
      </w:r>
      <w:r>
        <w:rPr>
          <w:rStyle w:val="a5"/>
          <w:sz w:val="22"/>
        </w:rPr>
        <w:endnoteReference w:id="82"/>
      </w:r>
      <w:r>
        <w:rPr>
          <w:sz w:val="22"/>
        </w:rPr>
        <w:t>. Однако литовское правительство, опираясь на формальный принцип буржуа</w:t>
      </w:r>
      <w:r>
        <w:rPr>
          <w:sz w:val="22"/>
        </w:rPr>
        <w:t>з</w:t>
      </w:r>
      <w:r>
        <w:rPr>
          <w:sz w:val="22"/>
        </w:rPr>
        <w:t>ного парламентаризма, действующий в унитарных госуда</w:t>
      </w:r>
      <w:r>
        <w:rPr>
          <w:sz w:val="22"/>
        </w:rPr>
        <w:t>р</w:t>
      </w:r>
      <w:r>
        <w:rPr>
          <w:sz w:val="22"/>
        </w:rPr>
        <w:t xml:space="preserve">ствах и заключающийся в том, что все члены правительства обязаны отвечать только перед парламентом, т.е., в данном конкретном случае — перед Литовской государственной </w:t>
      </w:r>
      <w:proofErr w:type="spellStart"/>
      <w:r>
        <w:rPr>
          <w:sz w:val="22"/>
        </w:rPr>
        <w:t>тарибой</w:t>
      </w:r>
      <w:proofErr w:type="spellEnd"/>
      <w:proofErr w:type="gramEnd"/>
      <w:r>
        <w:rPr>
          <w:sz w:val="22"/>
        </w:rPr>
        <w:t>, и только после этого — перед сеймом, на это тр</w:t>
      </w:r>
      <w:r>
        <w:rPr>
          <w:sz w:val="22"/>
        </w:rPr>
        <w:t>е</w:t>
      </w:r>
      <w:r>
        <w:rPr>
          <w:sz w:val="22"/>
        </w:rPr>
        <w:t>бование не обратило внимания</w:t>
      </w:r>
      <w:r>
        <w:rPr>
          <w:rStyle w:val="a5"/>
          <w:sz w:val="22"/>
        </w:rPr>
        <w:endnoteReference w:id="83"/>
      </w:r>
      <w:r>
        <w:rPr>
          <w:sz w:val="22"/>
        </w:rPr>
        <w:t xml:space="preserve">. Фактически это означало, что премьер-министр при формировании кабинета на пост министра без портфеля по белорусским делам мог по своему усмотрению назначить любое лицо. Так и произошло весной 1923 г., когда после отставки </w:t>
      </w:r>
      <w:proofErr w:type="spellStart"/>
      <w:r>
        <w:rPr>
          <w:sz w:val="22"/>
        </w:rPr>
        <w:t>Семашки</w:t>
      </w:r>
      <w:proofErr w:type="spellEnd"/>
      <w:r>
        <w:rPr>
          <w:sz w:val="22"/>
        </w:rPr>
        <w:t xml:space="preserve"> премьер-министр Е. </w:t>
      </w:r>
      <w:proofErr w:type="spellStart"/>
      <w:r>
        <w:rPr>
          <w:sz w:val="22"/>
        </w:rPr>
        <w:t>Гальванаускас</w:t>
      </w:r>
      <w:proofErr w:type="spellEnd"/>
      <w:r>
        <w:rPr>
          <w:sz w:val="22"/>
        </w:rPr>
        <w:t xml:space="preserve"> на должность министра без портфеля по белорусским д</w:t>
      </w:r>
      <w:r>
        <w:rPr>
          <w:sz w:val="22"/>
        </w:rPr>
        <w:t>е</w:t>
      </w:r>
      <w:r>
        <w:rPr>
          <w:sz w:val="22"/>
        </w:rPr>
        <w:t>лам назначил самого себя</w:t>
      </w:r>
      <w:r>
        <w:rPr>
          <w:rStyle w:val="a5"/>
          <w:sz w:val="22"/>
        </w:rPr>
        <w:endnoteReference w:id="84"/>
      </w:r>
      <w:r>
        <w:rPr>
          <w:sz w:val="22"/>
        </w:rPr>
        <w:t xml:space="preserve">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В этом случае решающую роль сыграло международное положение: когда в 1921 г. провалились переговоры с Польшей, а в 1923 г. Конференция послов узаконила окк</w:t>
      </w:r>
      <w:r>
        <w:rPr>
          <w:sz w:val="22"/>
        </w:rPr>
        <w:t>у</w:t>
      </w:r>
      <w:r>
        <w:rPr>
          <w:sz w:val="22"/>
        </w:rPr>
        <w:t>пацию Вильнюсского края, вопрос о восточной границе Литвы от</w:t>
      </w:r>
      <w:r>
        <w:rPr>
          <w:sz w:val="22"/>
        </w:rPr>
        <w:t>о</w:t>
      </w:r>
      <w:r>
        <w:rPr>
          <w:sz w:val="22"/>
        </w:rPr>
        <w:t>двинулся на неопределенное время.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Таким образом, пост министра без портфеля по белору</w:t>
      </w:r>
      <w:r>
        <w:rPr>
          <w:sz w:val="22"/>
        </w:rPr>
        <w:t>с</w:t>
      </w:r>
      <w:r>
        <w:rPr>
          <w:sz w:val="22"/>
        </w:rPr>
        <w:t xml:space="preserve">ским делам, </w:t>
      </w:r>
      <w:proofErr w:type="gramStart"/>
      <w:r>
        <w:rPr>
          <w:sz w:val="22"/>
        </w:rPr>
        <w:t>сначала</w:t>
      </w:r>
      <w:proofErr w:type="gramEnd"/>
      <w:r>
        <w:rPr>
          <w:sz w:val="22"/>
        </w:rPr>
        <w:t xml:space="preserve"> по крайней мере потенциально симв</w:t>
      </w:r>
      <w:r>
        <w:rPr>
          <w:sz w:val="22"/>
        </w:rPr>
        <w:t>о</w:t>
      </w:r>
      <w:r>
        <w:rPr>
          <w:sz w:val="22"/>
        </w:rPr>
        <w:t>лизирующий политический союз литовского и белорусского народов, был сведен до уровня формальной бюрократич</w:t>
      </w:r>
      <w:r>
        <w:rPr>
          <w:sz w:val="22"/>
        </w:rPr>
        <w:t>е</w:t>
      </w:r>
      <w:r>
        <w:rPr>
          <w:sz w:val="22"/>
        </w:rPr>
        <w:t>ской должности. Существование этой должности «безболе</w:t>
      </w:r>
      <w:r>
        <w:rPr>
          <w:sz w:val="22"/>
        </w:rPr>
        <w:t>з</w:t>
      </w:r>
      <w:r>
        <w:rPr>
          <w:sz w:val="22"/>
        </w:rPr>
        <w:t>ненно» прекратилось в конце 1923 г., когда сейм, обсуждая проект государственного бюджета, вычеркнул статью ра</w:t>
      </w:r>
      <w:r>
        <w:rPr>
          <w:sz w:val="22"/>
        </w:rPr>
        <w:t>с</w:t>
      </w:r>
      <w:r>
        <w:rPr>
          <w:sz w:val="22"/>
        </w:rPr>
        <w:t>ходов, предназначенных для министра без портфеля по б</w:t>
      </w:r>
      <w:r>
        <w:rPr>
          <w:sz w:val="22"/>
        </w:rPr>
        <w:t>е</w:t>
      </w:r>
      <w:r>
        <w:rPr>
          <w:sz w:val="22"/>
        </w:rPr>
        <w:t>лорусским делам</w:t>
      </w:r>
      <w:r>
        <w:rPr>
          <w:rStyle w:val="a5"/>
          <w:sz w:val="22"/>
        </w:rPr>
        <w:endnoteReference w:id="85"/>
      </w:r>
      <w:r>
        <w:rPr>
          <w:sz w:val="22"/>
        </w:rPr>
        <w:t xml:space="preserve">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b/>
          <w:sz w:val="22"/>
        </w:rPr>
        <w:t xml:space="preserve">7. </w:t>
      </w:r>
      <w:r>
        <w:rPr>
          <w:b/>
          <w:sz w:val="20"/>
        </w:rPr>
        <w:t>Выводы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1. Литовское правительство, стремясь обезопасить Литву от польской экспансии и решить вопрос о восточной государственной границе в своих интересах, заключило согл</w:t>
      </w:r>
      <w:r>
        <w:rPr>
          <w:sz w:val="22"/>
        </w:rPr>
        <w:t>а</w:t>
      </w:r>
      <w:r>
        <w:rPr>
          <w:sz w:val="22"/>
        </w:rPr>
        <w:t>шение с белорусскими национальными деятелями и объед</w:t>
      </w:r>
      <w:r>
        <w:rPr>
          <w:sz w:val="22"/>
        </w:rPr>
        <w:t>и</w:t>
      </w:r>
      <w:r>
        <w:rPr>
          <w:sz w:val="22"/>
        </w:rPr>
        <w:t>нениями, которые, не обладая значительной социальной опорой, пытались осуществить свои политические замыслы под эгидой литовского правительства (в форме Литовско-Белорусского фед</w:t>
      </w:r>
      <w:r>
        <w:rPr>
          <w:sz w:val="22"/>
        </w:rPr>
        <w:t>е</w:t>
      </w:r>
      <w:r>
        <w:rPr>
          <w:sz w:val="22"/>
        </w:rPr>
        <w:t>ративного государства).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2. Анализ реальных возможностей, предоставленных м</w:t>
      </w:r>
      <w:r>
        <w:rPr>
          <w:sz w:val="22"/>
        </w:rPr>
        <w:t>и</w:t>
      </w:r>
      <w:r>
        <w:rPr>
          <w:sz w:val="22"/>
        </w:rPr>
        <w:t>нистру без портфеля по белорусским делам, пост которого был учрежден после заключения соглашения, показывает, что литовское правительство предусматривало для насел</w:t>
      </w:r>
      <w:r>
        <w:rPr>
          <w:sz w:val="22"/>
        </w:rPr>
        <w:t>е</w:t>
      </w:r>
      <w:r>
        <w:rPr>
          <w:sz w:val="22"/>
        </w:rPr>
        <w:t>ния территории Западной Белоруссии культурную автон</w:t>
      </w:r>
      <w:r>
        <w:rPr>
          <w:sz w:val="22"/>
        </w:rPr>
        <w:t>о</w:t>
      </w:r>
      <w:r>
        <w:rPr>
          <w:sz w:val="22"/>
        </w:rPr>
        <w:t>мию. Из-за слабости белорусских национальных объедин</w:t>
      </w:r>
      <w:r>
        <w:rPr>
          <w:sz w:val="22"/>
        </w:rPr>
        <w:t>е</w:t>
      </w:r>
      <w:r>
        <w:rPr>
          <w:sz w:val="22"/>
        </w:rPr>
        <w:t>ний литовское правительство не было склонно предоставить им политическую самостоятельность. Вместе с тем, оно н</w:t>
      </w:r>
      <w:r>
        <w:rPr>
          <w:sz w:val="22"/>
        </w:rPr>
        <w:t>а</w:t>
      </w:r>
      <w:r>
        <w:rPr>
          <w:sz w:val="22"/>
        </w:rPr>
        <w:t>деялось превратить вопрос о принадлежности территории Западной Белоруссии в объект переговоров с Польшей или с Советской Россией.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  <w:r>
        <w:rPr>
          <w:sz w:val="22"/>
        </w:rPr>
        <w:t>3. Подписанный в Москве в 1920 г. мирный договор ме</w:t>
      </w:r>
      <w:r>
        <w:rPr>
          <w:sz w:val="22"/>
        </w:rPr>
        <w:t>ж</w:t>
      </w:r>
      <w:r>
        <w:rPr>
          <w:sz w:val="22"/>
        </w:rPr>
        <w:t>ду Литовской Республикой и РСФСР, по которому Литва была признана национальным государством, внес сущес</w:t>
      </w:r>
      <w:r>
        <w:rPr>
          <w:sz w:val="22"/>
        </w:rPr>
        <w:t>т</w:t>
      </w:r>
      <w:r>
        <w:rPr>
          <w:sz w:val="22"/>
        </w:rPr>
        <w:t>венные корректировки в соглашение между литовским правительством и белорусскими н</w:t>
      </w:r>
      <w:r>
        <w:rPr>
          <w:sz w:val="22"/>
        </w:rPr>
        <w:t>а</w:t>
      </w:r>
      <w:r>
        <w:rPr>
          <w:sz w:val="22"/>
        </w:rPr>
        <w:t xml:space="preserve">циональными кругами. </w:t>
      </w:r>
    </w:p>
    <w:p w:rsidR="00782702" w:rsidRDefault="00782702" w:rsidP="00782702">
      <w:pPr>
        <w:pStyle w:val="BodyText2"/>
        <w:spacing w:before="0" w:line="240" w:lineRule="exact"/>
        <w:ind w:firstLine="284"/>
        <w:rPr>
          <w:sz w:val="22"/>
        </w:rPr>
      </w:pPr>
    </w:p>
    <w:p w:rsidR="00782702" w:rsidRDefault="00782702" w:rsidP="00782702">
      <w:pPr>
        <w:widowControl/>
        <w:spacing w:line="240" w:lineRule="exact"/>
        <w:ind w:left="0" w:firstLine="284"/>
        <w:rPr>
          <w:sz w:val="22"/>
        </w:rPr>
      </w:pPr>
      <w:r>
        <w:rPr>
          <w:sz w:val="22"/>
        </w:rPr>
        <w:t xml:space="preserve"> </w:t>
      </w:r>
    </w:p>
    <w:p w:rsidR="00782702" w:rsidRDefault="00782702" w:rsidP="00782702">
      <w:pPr>
        <w:pStyle w:val="a8"/>
        <w:sectPr w:rsidR="00782702">
          <w:footnotePr>
            <w:numRestart w:val="eachSect"/>
          </w:footnotePr>
          <w:endnotePr>
            <w:numFmt w:val="decimal"/>
            <w:numRestart w:val="eachSect"/>
          </w:endnotePr>
          <w:pgSz w:w="8392" w:h="11907"/>
          <w:pgMar w:top="1247" w:right="1304" w:bottom="1247" w:left="1304" w:header="907" w:footer="851" w:gutter="0"/>
          <w:cols w:space="720"/>
        </w:sectPr>
      </w:pPr>
    </w:p>
    <w:p w:rsidR="0001311A" w:rsidRDefault="0001311A"/>
    <w:sectPr w:rsidR="0001311A" w:rsidSect="00013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1AC" w:rsidRDefault="007B31AC" w:rsidP="00782702">
      <w:pPr>
        <w:spacing w:line="240" w:lineRule="auto"/>
      </w:pPr>
      <w:r>
        <w:separator/>
      </w:r>
    </w:p>
  </w:endnote>
  <w:endnote w:type="continuationSeparator" w:id="0">
    <w:p w:rsidR="007B31AC" w:rsidRDefault="007B31AC" w:rsidP="00782702">
      <w:pPr>
        <w:spacing w:line="240" w:lineRule="auto"/>
      </w:pPr>
      <w:r>
        <w:continuationSeparator/>
      </w:r>
    </w:p>
  </w:endnote>
  <w:endnote w:id="1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t xml:space="preserve">* </w:t>
      </w:r>
      <w:r>
        <w:tab/>
        <w:t>Данная статья является авторским переводом статьи, опублик</w:t>
      </w:r>
      <w:r>
        <w:t>о</w:t>
      </w:r>
      <w:r>
        <w:t xml:space="preserve">ванной в издании: </w:t>
      </w:r>
      <w:proofErr w:type="spellStart"/>
      <w:r>
        <w:t>Lietuvos</w:t>
      </w:r>
      <w:proofErr w:type="spellEnd"/>
      <w:r>
        <w:t xml:space="preserve"> TSR </w:t>
      </w:r>
      <w:proofErr w:type="spellStart"/>
      <w:r>
        <w:t>Mokslų</w:t>
      </w:r>
      <w:proofErr w:type="spellEnd"/>
      <w:r>
        <w:t xml:space="preserve"> </w:t>
      </w:r>
      <w:proofErr w:type="spellStart"/>
      <w:r>
        <w:t>Akademijos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, A </w:t>
      </w:r>
      <w:proofErr w:type="spellStart"/>
      <w:r>
        <w:t>serija</w:t>
      </w:r>
      <w:proofErr w:type="spellEnd"/>
      <w:r>
        <w:t xml:space="preserve">, 1989, </w:t>
      </w:r>
      <w:proofErr w:type="spellStart"/>
      <w:r>
        <w:t>t</w:t>
      </w:r>
      <w:proofErr w:type="spellEnd"/>
      <w:r>
        <w:t xml:space="preserve">. 1(106), </w:t>
      </w:r>
      <w:proofErr w:type="spellStart"/>
      <w:r>
        <w:t>p</w:t>
      </w:r>
      <w:proofErr w:type="spellEnd"/>
      <w:r>
        <w:t>. 115-126.</w:t>
      </w:r>
    </w:p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</w:p>
    <w:p w:rsidR="00782702" w:rsidRPr="00782702" w:rsidRDefault="00782702" w:rsidP="00782702">
      <w:pPr>
        <w:pStyle w:val="a3"/>
        <w:widowControl/>
        <w:spacing w:line="220" w:lineRule="exact"/>
        <w:ind w:left="284" w:hanging="284"/>
        <w:jc w:val="both"/>
        <w:rPr>
          <w:lang w:val="en-US"/>
        </w:rPr>
      </w:pPr>
      <w:r>
        <w:rPr>
          <w:rStyle w:val="a5"/>
        </w:rPr>
        <w:endnoteRef/>
      </w:r>
      <w:r>
        <w:t xml:space="preserve"> </w:t>
      </w:r>
      <w:r>
        <w:tab/>
      </w:r>
      <w:proofErr w:type="spellStart"/>
      <w:r>
        <w:t>Laurinavičius</w:t>
      </w:r>
      <w:proofErr w:type="spellEnd"/>
      <w:r>
        <w:t xml:space="preserve"> Č.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buržuazinės</w:t>
      </w:r>
      <w:proofErr w:type="spellEnd"/>
      <w:r>
        <w:t xml:space="preserve"> </w:t>
      </w:r>
      <w:proofErr w:type="spellStart"/>
      <w:r>
        <w:t>Laikinosios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</w:t>
      </w:r>
      <w:proofErr w:type="spellStart"/>
      <w:r>
        <w:t>politikos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klausimu</w:t>
      </w:r>
      <w:proofErr w:type="spellEnd"/>
      <w:r>
        <w:t xml:space="preserve">. </w:t>
      </w:r>
      <w:r w:rsidRPr="00782702">
        <w:rPr>
          <w:lang w:val="en-US"/>
        </w:rPr>
        <w:t xml:space="preserve">1918-1919 m. </w:t>
      </w:r>
      <w:r>
        <w:rPr>
          <w:lang w:val="en-US"/>
        </w:rPr>
        <w:t xml:space="preserve">// </w:t>
      </w:r>
      <w:r w:rsidRPr="00782702">
        <w:rPr>
          <w:lang w:val="en-US"/>
        </w:rPr>
        <w:t xml:space="preserve">Lietuvos TSR Mokslų Akademijos darbai, A serija. 1986. </w:t>
      </w:r>
      <w:r>
        <w:t>Т</w:t>
      </w:r>
      <w:r w:rsidRPr="00782702">
        <w:rPr>
          <w:lang w:val="en-US"/>
        </w:rPr>
        <w:t xml:space="preserve">. 4(97). </w:t>
      </w:r>
      <w:r>
        <w:t>Р</w:t>
      </w:r>
      <w:r w:rsidRPr="00782702">
        <w:rPr>
          <w:lang w:val="en-US"/>
        </w:rPr>
        <w:t xml:space="preserve">. 57-69. </w:t>
      </w:r>
    </w:p>
  </w:endnote>
  <w:endnote w:id="2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Освободительное движение народов Австрийской империи. Москва, 1981. Т. 2. С. 50-51.</w:t>
      </w:r>
    </w:p>
  </w:endnote>
  <w:endnote w:id="3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Национально-культурная автономия, иначе — национально-персональная автономия; ее целью было решение национального вопроса на основе </w:t>
      </w:r>
      <w:proofErr w:type="spellStart"/>
      <w:r>
        <w:t>персонально-корпоративного</w:t>
      </w:r>
      <w:proofErr w:type="spellEnd"/>
      <w:r>
        <w:t>, а не терр</w:t>
      </w:r>
      <w:r>
        <w:t>и</w:t>
      </w:r>
      <w:r>
        <w:t xml:space="preserve">ториального принципа. См.: </w:t>
      </w:r>
      <w:proofErr w:type="spellStart"/>
      <w:r>
        <w:t>Бауер</w:t>
      </w:r>
      <w:proofErr w:type="spellEnd"/>
      <w:r>
        <w:t xml:space="preserve"> О. Национальный вопрос и социал-демократия. СПб</w:t>
      </w:r>
      <w:proofErr w:type="gramStart"/>
      <w:r>
        <w:t xml:space="preserve">., </w:t>
      </w:r>
      <w:proofErr w:type="gramEnd"/>
      <w:r>
        <w:t>1907; Шпрингер Р. Национальная проблема. СПб</w:t>
      </w:r>
      <w:proofErr w:type="gramStart"/>
      <w:r>
        <w:t xml:space="preserve">., </w:t>
      </w:r>
      <w:proofErr w:type="gramEnd"/>
      <w:r>
        <w:t>1909.</w:t>
      </w:r>
    </w:p>
  </w:endnote>
  <w:endnote w:id="4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</w:r>
      <w:proofErr w:type="spellStart"/>
      <w:r>
        <w:t>Лазерсон</w:t>
      </w:r>
      <w:proofErr w:type="spellEnd"/>
      <w:r>
        <w:t xml:space="preserve"> М.Я. Национальность и государственный строй. Пе</w:t>
      </w:r>
      <w:r>
        <w:t>т</w:t>
      </w:r>
      <w:r>
        <w:t xml:space="preserve">роград, 1918. С. 70-75, 114-115; </w:t>
      </w:r>
      <w:proofErr w:type="spellStart"/>
      <w:r>
        <w:t>Турук</w:t>
      </w:r>
      <w:proofErr w:type="spellEnd"/>
      <w:r>
        <w:t xml:space="preserve"> Ф. Белорусское движ</w:t>
      </w:r>
      <w:r>
        <w:t>е</w:t>
      </w:r>
      <w:r>
        <w:t>ние. Москва, 1921. С. 111-112.</w:t>
      </w:r>
    </w:p>
  </w:endnote>
  <w:endnote w:id="5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Подобным образом поступили только Эстония по отношению к немцам, русским и евреям, а также Чехословакия по отнош</w:t>
      </w:r>
      <w:r>
        <w:t>е</w:t>
      </w:r>
      <w:r>
        <w:t xml:space="preserve">нию к словакам и украинцам. </w:t>
      </w:r>
    </w:p>
  </w:endnote>
  <w:endnote w:id="6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Традиционной организацией «</w:t>
      </w:r>
      <w:proofErr w:type="spellStart"/>
      <w:r>
        <w:t>нетерриториального</w:t>
      </w:r>
      <w:proofErr w:type="spellEnd"/>
      <w:r>
        <w:t>» еврейского народа была корпорация, поэтому его элита сумела лучше использовать предоставленные этим институтом возможн</w:t>
      </w:r>
      <w:r>
        <w:t>о</w:t>
      </w:r>
      <w:r>
        <w:t>сти.</w:t>
      </w:r>
    </w:p>
  </w:endnote>
  <w:endnote w:id="7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</w:r>
      <w:proofErr w:type="spellStart"/>
      <w:r>
        <w:t>Ковкель</w:t>
      </w:r>
      <w:proofErr w:type="spellEnd"/>
      <w:r>
        <w:t xml:space="preserve"> И. Политическое банкротство националистической контрреволюции в Белоруссии (1919-1925 гг.). </w:t>
      </w:r>
      <w:proofErr w:type="spellStart"/>
      <w:r>
        <w:t>Автореф</w:t>
      </w:r>
      <w:proofErr w:type="spellEnd"/>
      <w:r>
        <w:t xml:space="preserve">. канд. </w:t>
      </w:r>
      <w:proofErr w:type="spellStart"/>
      <w:r>
        <w:t>дис</w:t>
      </w:r>
      <w:proofErr w:type="spellEnd"/>
      <w:proofErr w:type="gramStart"/>
      <w:r>
        <w:t xml:space="preserve">.. </w:t>
      </w:r>
      <w:proofErr w:type="gramEnd"/>
      <w:r>
        <w:t xml:space="preserve">Минск, 1979; </w:t>
      </w:r>
      <w:proofErr w:type="spellStart"/>
      <w:r>
        <w:t>Круталевич</w:t>
      </w:r>
      <w:proofErr w:type="spellEnd"/>
      <w:r>
        <w:t xml:space="preserve"> В. Рождение Белорусской сове</w:t>
      </w:r>
      <w:r>
        <w:t>т</w:t>
      </w:r>
      <w:r>
        <w:t xml:space="preserve">ской республики. Минск, 1975; Ходам </w:t>
      </w:r>
      <w:proofErr w:type="spellStart"/>
      <w:r>
        <w:t>г</w:t>
      </w:r>
      <w:proofErr w:type="gramStart"/>
      <w:r>
        <w:t>i</w:t>
      </w:r>
      <w:proofErr w:type="gramEnd"/>
      <w:r>
        <w:t>сторiи</w:t>
      </w:r>
      <w:proofErr w:type="spellEnd"/>
      <w:r>
        <w:t xml:space="preserve">// Полымя. 1972. № 7. С. 182-213; </w:t>
      </w:r>
      <w:proofErr w:type="spellStart"/>
      <w:r>
        <w:t>Сташкевич</w:t>
      </w:r>
      <w:proofErr w:type="spellEnd"/>
      <w:r>
        <w:t xml:space="preserve"> Н. На защите идей Октября. Минск. 1978.</w:t>
      </w:r>
    </w:p>
  </w:endnote>
  <w:endnote w:id="8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</w:r>
      <w:proofErr w:type="spellStart"/>
      <w:r>
        <w:t>Круталев</w:t>
      </w:r>
      <w:proofErr w:type="gramStart"/>
      <w:r>
        <w:t>i</w:t>
      </w:r>
      <w:proofErr w:type="gramEnd"/>
      <w:r>
        <w:t>ч</w:t>
      </w:r>
      <w:proofErr w:type="spellEnd"/>
      <w:r>
        <w:t xml:space="preserve"> В. Без народной </w:t>
      </w:r>
      <w:proofErr w:type="spellStart"/>
      <w:r>
        <w:t>апоры</w:t>
      </w:r>
      <w:proofErr w:type="spellEnd"/>
      <w:r>
        <w:t>. // Полымя. 1967. № 2. С. 176.</w:t>
      </w:r>
    </w:p>
  </w:endnote>
  <w:endnote w:id="9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</w:r>
      <w:proofErr w:type="spellStart"/>
      <w:r>
        <w:t>Грицкевич</w:t>
      </w:r>
      <w:proofErr w:type="spellEnd"/>
      <w:r>
        <w:t xml:space="preserve"> А. Провал антисоветских планов литовских и бел</w:t>
      </w:r>
      <w:r>
        <w:t>о</w:t>
      </w:r>
      <w:r>
        <w:t>русских националистов в годы гражданской войны.// Из ист</w:t>
      </w:r>
      <w:r>
        <w:t>о</w:t>
      </w:r>
      <w:r>
        <w:t xml:space="preserve">рии Советской Белоруссии. Минск, 1969. С. 96-106; </w:t>
      </w:r>
      <w:proofErr w:type="spellStart"/>
      <w:r>
        <w:t>Круталевiч</w:t>
      </w:r>
      <w:proofErr w:type="spellEnd"/>
      <w:r>
        <w:t xml:space="preserve"> В. На </w:t>
      </w:r>
      <w:proofErr w:type="gramStart"/>
      <w:r>
        <w:t>крутым</w:t>
      </w:r>
      <w:proofErr w:type="gramEnd"/>
      <w:r>
        <w:t xml:space="preserve"> </w:t>
      </w:r>
      <w:proofErr w:type="spellStart"/>
      <w:r>
        <w:t>павароце</w:t>
      </w:r>
      <w:proofErr w:type="spellEnd"/>
      <w:r>
        <w:t>// Полымя. 1978. № 2. С. 171-189.</w:t>
      </w:r>
    </w:p>
  </w:endnote>
  <w:endnote w:id="10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Воронка И. Белорусский вопрос к моменту Версальской ми</w:t>
      </w:r>
      <w:r>
        <w:t>р</w:t>
      </w:r>
      <w:r>
        <w:t xml:space="preserve">ной конференции. </w:t>
      </w:r>
      <w:proofErr w:type="spellStart"/>
      <w:r>
        <w:t>Ковно</w:t>
      </w:r>
      <w:proofErr w:type="spellEnd"/>
      <w:r>
        <w:t xml:space="preserve">, 1919; </w:t>
      </w:r>
      <w:proofErr w:type="spellStart"/>
      <w:r>
        <w:t>Засецк</w:t>
      </w:r>
      <w:proofErr w:type="gramStart"/>
      <w:r>
        <w:t>i</w:t>
      </w:r>
      <w:proofErr w:type="spellEnd"/>
      <w:proofErr w:type="gramEnd"/>
      <w:r>
        <w:t xml:space="preserve"> М. </w:t>
      </w:r>
      <w:proofErr w:type="spellStart"/>
      <w:r>
        <w:t>Мiнiстерства</w:t>
      </w:r>
      <w:proofErr w:type="spellEnd"/>
      <w:r>
        <w:t xml:space="preserve"> </w:t>
      </w:r>
      <w:proofErr w:type="spellStart"/>
      <w:r>
        <w:t>Беларускiх</w:t>
      </w:r>
      <w:proofErr w:type="spellEnd"/>
      <w:r>
        <w:t xml:space="preserve"> </w:t>
      </w:r>
      <w:proofErr w:type="spellStart"/>
      <w:r>
        <w:t>спраў</w:t>
      </w:r>
      <w:proofErr w:type="spellEnd"/>
      <w:r>
        <w:t xml:space="preserve"> за 10 </w:t>
      </w:r>
      <w:proofErr w:type="spellStart"/>
      <w:r>
        <w:t>месяцаў</w:t>
      </w:r>
      <w:proofErr w:type="spellEnd"/>
      <w:r>
        <w:t xml:space="preserve"> </w:t>
      </w:r>
      <w:proofErr w:type="spellStart"/>
      <w:r>
        <w:t>iстнавання</w:t>
      </w:r>
      <w:proofErr w:type="spellEnd"/>
      <w:r>
        <w:t xml:space="preserve">. </w:t>
      </w:r>
      <w:proofErr w:type="spellStart"/>
      <w:r>
        <w:t>Коўна</w:t>
      </w:r>
      <w:proofErr w:type="spellEnd"/>
      <w:r w:rsidRPr="00B165E4">
        <w:t>, 1919.</w:t>
      </w:r>
    </w:p>
  </w:endnote>
  <w:endnote w:id="11">
    <w:p w:rsidR="00782702" w:rsidRPr="00B165E4" w:rsidRDefault="00782702" w:rsidP="00782702">
      <w:pPr>
        <w:pStyle w:val="a3"/>
        <w:widowControl/>
        <w:spacing w:line="220" w:lineRule="exact"/>
        <w:ind w:left="284" w:hanging="284"/>
        <w:jc w:val="both"/>
        <w:rPr>
          <w:lang w:val="en-US"/>
        </w:rPr>
      </w:pPr>
      <w:r>
        <w:rPr>
          <w:rStyle w:val="a5"/>
        </w:rPr>
        <w:endnoteRef/>
      </w:r>
      <w:r w:rsidRPr="00B165E4">
        <w:rPr>
          <w:lang w:val="en-US"/>
        </w:rPr>
        <w:t xml:space="preserve"> </w:t>
      </w:r>
      <w:r w:rsidRPr="00B165E4">
        <w:rPr>
          <w:lang w:val="en-US"/>
        </w:rPr>
        <w:tab/>
      </w:r>
      <w:proofErr w:type="spellStart"/>
      <w:proofErr w:type="gramStart"/>
      <w:r w:rsidRPr="00B165E4">
        <w:rPr>
          <w:lang w:val="en-US"/>
        </w:rPr>
        <w:t>Lietuvos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valstybės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kūrimasis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ligi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vyriausybei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susidarius</w:t>
      </w:r>
      <w:proofErr w:type="spellEnd"/>
      <w:r w:rsidRPr="00B165E4">
        <w:rPr>
          <w:lang w:val="en-US"/>
        </w:rPr>
        <w:t>.</w:t>
      </w:r>
      <w:proofErr w:type="gramEnd"/>
      <w:r w:rsidRPr="00B165E4">
        <w:rPr>
          <w:lang w:val="en-US"/>
        </w:rPr>
        <w:t xml:space="preserve"> </w:t>
      </w:r>
      <w:proofErr w:type="gramStart"/>
      <w:r w:rsidRPr="00B165E4">
        <w:rPr>
          <w:lang w:val="en-US"/>
        </w:rPr>
        <w:t>Vilnius, 1918.</w:t>
      </w:r>
      <w:proofErr w:type="gramEnd"/>
      <w:r w:rsidRPr="00B165E4">
        <w:rPr>
          <w:lang w:val="en-US"/>
        </w:rPr>
        <w:t xml:space="preserve"> </w:t>
      </w:r>
      <w:r>
        <w:t>Р</w:t>
      </w:r>
      <w:r w:rsidRPr="00B165E4">
        <w:rPr>
          <w:lang w:val="en-US"/>
        </w:rPr>
        <w:t>. 11.</w:t>
      </w:r>
    </w:p>
  </w:endnote>
  <w:endnote w:id="12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 w:rsidRPr="00B165E4">
        <w:rPr>
          <w:lang w:val="en-US"/>
        </w:rPr>
        <w:t xml:space="preserve"> </w:t>
      </w:r>
      <w:r w:rsidRPr="00B165E4">
        <w:rPr>
          <w:lang w:val="en-US"/>
        </w:rPr>
        <w:tab/>
      </w:r>
      <w:proofErr w:type="spellStart"/>
      <w:r w:rsidRPr="00B165E4">
        <w:rPr>
          <w:lang w:val="en-US"/>
        </w:rPr>
        <w:t>Klimas</w:t>
      </w:r>
      <w:proofErr w:type="spellEnd"/>
      <w:r w:rsidRPr="00B165E4">
        <w:rPr>
          <w:lang w:val="en-US"/>
        </w:rPr>
        <w:t xml:space="preserve"> P. </w:t>
      </w:r>
      <w:proofErr w:type="spellStart"/>
      <w:r w:rsidRPr="00B165E4">
        <w:rPr>
          <w:lang w:val="en-US"/>
        </w:rPr>
        <w:t>Mažumų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ir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daugumos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teisės</w:t>
      </w:r>
      <w:proofErr w:type="spellEnd"/>
      <w:r w:rsidRPr="00B165E4">
        <w:rPr>
          <w:lang w:val="en-US"/>
        </w:rPr>
        <w:t>.</w:t>
      </w:r>
      <w:r>
        <w:rPr>
          <w:lang w:val="en-US"/>
        </w:rPr>
        <w:t>//</w:t>
      </w:r>
      <w:r w:rsidRPr="00B165E4">
        <w:rPr>
          <w:lang w:val="en-US"/>
        </w:rP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proofErr w:type="gramStart"/>
      <w:r>
        <w:t>aidas</w:t>
      </w:r>
      <w:proofErr w:type="spellEnd"/>
      <w:proofErr w:type="gramEnd"/>
      <w:r>
        <w:t>. 1917. № 9.</w:t>
      </w:r>
    </w:p>
  </w:endnote>
  <w:endnote w:id="13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М. </w:t>
      </w:r>
      <w:proofErr w:type="spellStart"/>
      <w:r>
        <w:t>Ремерис</w:t>
      </w:r>
      <w:proofErr w:type="spellEnd"/>
      <w:r>
        <w:t xml:space="preserve"> этот принцип назвал национально-корпоративным. См</w:t>
      </w:r>
      <w:r>
        <w:rPr>
          <w:lang w:val="en-US"/>
        </w:rPr>
        <w:t>.:</w:t>
      </w:r>
      <w:r w:rsidRPr="00782702">
        <w:rPr>
          <w:lang w:val="en-US"/>
        </w:rPr>
        <w:t xml:space="preserve"> Remeris M. </w:t>
      </w:r>
      <w:r w:rsidRPr="00782702">
        <w:rPr>
          <w:lang w:val="en-US"/>
        </w:rPr>
        <w:t xml:space="preserve">Valstybė. </w:t>
      </w:r>
      <w:proofErr w:type="gramStart"/>
      <w:r w:rsidRPr="00782702">
        <w:rPr>
          <w:lang w:val="en-US"/>
        </w:rPr>
        <w:t>Kaunas, 1935.</w:t>
      </w:r>
      <w:proofErr w:type="gramEnd"/>
      <w:r>
        <w:rPr>
          <w:lang w:val="en-US"/>
        </w:rPr>
        <w:t xml:space="preserve"> </w:t>
      </w:r>
      <w:r>
        <w:t>Т. 2. Р. 226.</w:t>
      </w:r>
    </w:p>
  </w:endnote>
  <w:endnote w:id="14">
    <w:p w:rsidR="00782702" w:rsidRPr="00B165E4" w:rsidRDefault="00782702" w:rsidP="00782702">
      <w:pPr>
        <w:pStyle w:val="a3"/>
        <w:widowControl/>
        <w:spacing w:line="220" w:lineRule="exact"/>
        <w:ind w:left="284" w:hanging="284"/>
        <w:jc w:val="both"/>
        <w:rPr>
          <w:lang w:val="en-US"/>
        </w:rPr>
      </w:pPr>
      <w:r>
        <w:rPr>
          <w:rStyle w:val="a5"/>
        </w:rPr>
        <w:endnoteRef/>
      </w:r>
      <w:r>
        <w:t xml:space="preserve"> </w:t>
      </w:r>
      <w:r>
        <w:tab/>
      </w:r>
      <w:proofErr w:type="spellStart"/>
      <w:r>
        <w:t>Гаучас</w:t>
      </w:r>
      <w:proofErr w:type="spellEnd"/>
      <w:r>
        <w:t xml:space="preserve"> П., </w:t>
      </w:r>
      <w:proofErr w:type="spellStart"/>
      <w:r>
        <w:t>Видугирис</w:t>
      </w:r>
      <w:proofErr w:type="spellEnd"/>
      <w:r>
        <w:t xml:space="preserve"> А. Этнолингвистическая ситуация лито</w:t>
      </w:r>
      <w:r>
        <w:t>в</w:t>
      </w:r>
      <w:r>
        <w:t xml:space="preserve">ско-белорусского пограничья с конца XVIII по начало XX в.// </w:t>
      </w:r>
      <w:proofErr w:type="spellStart"/>
      <w:r>
        <w:t>Lietuvos</w:t>
      </w:r>
      <w:proofErr w:type="spellEnd"/>
      <w:r>
        <w:t xml:space="preserve"> TSR </w:t>
      </w:r>
      <w:proofErr w:type="spellStart"/>
      <w:r>
        <w:t>aukštųjų</w:t>
      </w:r>
      <w:proofErr w:type="spellEnd"/>
      <w:r>
        <w:t xml:space="preserve"> </w:t>
      </w:r>
      <w:proofErr w:type="spellStart"/>
      <w:r>
        <w:t>mokyklų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. </w:t>
      </w:r>
      <w:r w:rsidRPr="00782702">
        <w:rPr>
          <w:lang w:val="en-US"/>
        </w:rPr>
        <w:t xml:space="preserve">Geografija. 1983. </w:t>
      </w:r>
      <w:r>
        <w:t>Т</w:t>
      </w:r>
      <w:r w:rsidRPr="00B165E4">
        <w:rPr>
          <w:lang w:val="en-US"/>
        </w:rPr>
        <w:t xml:space="preserve">. 19. </w:t>
      </w:r>
      <w:r>
        <w:t>Р</w:t>
      </w:r>
      <w:r w:rsidRPr="00B165E4">
        <w:rPr>
          <w:lang w:val="en-US"/>
        </w:rPr>
        <w:t>. 26-71.</w:t>
      </w:r>
    </w:p>
  </w:endnote>
  <w:endnote w:id="15">
    <w:p w:rsidR="00782702" w:rsidRPr="00B165E4" w:rsidRDefault="00782702" w:rsidP="00782702">
      <w:pPr>
        <w:pStyle w:val="a3"/>
        <w:widowControl/>
        <w:spacing w:line="220" w:lineRule="exact"/>
        <w:ind w:left="284" w:hanging="284"/>
        <w:jc w:val="both"/>
        <w:rPr>
          <w:lang w:val="en-US"/>
        </w:rPr>
      </w:pPr>
      <w:r>
        <w:rPr>
          <w:rStyle w:val="a5"/>
        </w:rPr>
        <w:endnoteRef/>
      </w:r>
      <w:r w:rsidRPr="00B165E4">
        <w:rPr>
          <w:lang w:val="en-US"/>
        </w:rPr>
        <w:t xml:space="preserve"> </w:t>
      </w:r>
      <w:r w:rsidRPr="00B165E4">
        <w:rPr>
          <w:lang w:val="en-US"/>
        </w:rPr>
        <w:tab/>
      </w:r>
      <w:proofErr w:type="spellStart"/>
      <w:r w:rsidRPr="00B165E4">
        <w:rPr>
          <w:lang w:val="en-US"/>
        </w:rPr>
        <w:t>Kosman</w:t>
      </w:r>
      <w:proofErr w:type="spellEnd"/>
      <w:r w:rsidRPr="00B165E4">
        <w:rPr>
          <w:lang w:val="en-US"/>
        </w:rPr>
        <w:t xml:space="preserve"> M. </w:t>
      </w:r>
      <w:proofErr w:type="spellStart"/>
      <w:r w:rsidRPr="00B165E4">
        <w:rPr>
          <w:lang w:val="en-US"/>
        </w:rPr>
        <w:t>Historia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Białorusi</w:t>
      </w:r>
      <w:proofErr w:type="spellEnd"/>
      <w:r w:rsidRPr="00B165E4">
        <w:rPr>
          <w:lang w:val="en-US"/>
        </w:rPr>
        <w:t xml:space="preserve">. </w:t>
      </w:r>
      <w:proofErr w:type="spellStart"/>
      <w:proofErr w:type="gramStart"/>
      <w:r w:rsidRPr="00B165E4">
        <w:rPr>
          <w:lang w:val="en-US"/>
        </w:rPr>
        <w:t>Wrocław</w:t>
      </w:r>
      <w:proofErr w:type="spellEnd"/>
      <w:r w:rsidRPr="00B165E4">
        <w:rPr>
          <w:lang w:val="en-US"/>
        </w:rPr>
        <w:t>, 1979.</w:t>
      </w:r>
      <w:proofErr w:type="gramEnd"/>
      <w:r w:rsidRPr="00B165E4">
        <w:rPr>
          <w:lang w:val="en-US"/>
        </w:rPr>
        <w:t xml:space="preserve"> </w:t>
      </w:r>
      <w:r>
        <w:rPr>
          <w:lang w:val="en-US"/>
        </w:rPr>
        <w:t>S</w:t>
      </w:r>
      <w:r w:rsidRPr="00B165E4">
        <w:rPr>
          <w:lang w:val="en-US"/>
        </w:rPr>
        <w:t>. 257, 270-271.</w:t>
      </w:r>
    </w:p>
  </w:endnote>
  <w:endnote w:id="16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 w:rsidRPr="00B165E4">
        <w:rPr>
          <w:lang w:val="en-US"/>
        </w:rPr>
        <w:t xml:space="preserve"> </w:t>
      </w:r>
      <w:r w:rsidRPr="00B165E4">
        <w:rPr>
          <w:lang w:val="en-US"/>
        </w:rPr>
        <w:tab/>
      </w:r>
      <w:proofErr w:type="spellStart"/>
      <w:proofErr w:type="gramStart"/>
      <w:r w:rsidRPr="00B165E4">
        <w:rPr>
          <w:lang w:val="en-US"/>
        </w:rPr>
        <w:t>Romer</w:t>
      </w:r>
      <w:proofErr w:type="spellEnd"/>
      <w:r w:rsidRPr="00B165E4">
        <w:rPr>
          <w:lang w:val="en-US"/>
        </w:rPr>
        <w:t xml:space="preserve"> M. </w:t>
      </w:r>
      <w:proofErr w:type="spellStart"/>
      <w:r w:rsidRPr="00B165E4">
        <w:rPr>
          <w:lang w:val="en-US"/>
        </w:rPr>
        <w:t>Litwa</w:t>
      </w:r>
      <w:proofErr w:type="spellEnd"/>
      <w:r w:rsidRPr="00B165E4">
        <w:rPr>
          <w:lang w:val="en-US"/>
        </w:rPr>
        <w:t>.</w:t>
      </w:r>
      <w:proofErr w:type="gramEnd"/>
      <w:r w:rsidRPr="00B165E4">
        <w:rPr>
          <w:lang w:val="en-US"/>
        </w:rPr>
        <w:t xml:space="preserve"> </w:t>
      </w:r>
      <w:proofErr w:type="spellStart"/>
      <w:proofErr w:type="gramStart"/>
      <w:r w:rsidRPr="00B165E4">
        <w:rPr>
          <w:lang w:val="en-US"/>
        </w:rPr>
        <w:t>Studyum</w:t>
      </w:r>
      <w:proofErr w:type="spellEnd"/>
      <w:r w:rsidRPr="00B165E4">
        <w:rPr>
          <w:lang w:val="en-US"/>
        </w:rPr>
        <w:t xml:space="preserve"> o </w:t>
      </w:r>
      <w:proofErr w:type="spellStart"/>
      <w:r w:rsidRPr="00B165E4">
        <w:rPr>
          <w:lang w:val="en-US"/>
        </w:rPr>
        <w:t>odrodzeniu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narodu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litewskiego</w:t>
      </w:r>
      <w:proofErr w:type="spellEnd"/>
      <w:r>
        <w:rPr>
          <w:lang w:val="pl-PL"/>
        </w:rPr>
        <w:t>.</w:t>
      </w:r>
      <w:proofErr w:type="gramEnd"/>
      <w:r w:rsidRPr="00B165E4">
        <w:rPr>
          <w:lang w:val="en-US"/>
        </w:rPr>
        <w:t xml:space="preserve"> </w:t>
      </w:r>
      <w:proofErr w:type="spellStart"/>
      <w:r>
        <w:t>Lwiw</w:t>
      </w:r>
      <w:proofErr w:type="spellEnd"/>
      <w:r>
        <w:t>, 1908. S. 350, 396.</w:t>
      </w:r>
    </w:p>
  </w:endnote>
  <w:endnote w:id="17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Новина А. </w:t>
      </w:r>
      <w:proofErr w:type="spellStart"/>
      <w:r>
        <w:t>Пол</w:t>
      </w:r>
      <w:proofErr w:type="gramStart"/>
      <w:r>
        <w:t>i</w:t>
      </w:r>
      <w:proofErr w:type="gramEnd"/>
      <w:r>
        <w:t>тычные</w:t>
      </w:r>
      <w:proofErr w:type="spellEnd"/>
      <w:r>
        <w:t xml:space="preserve"> </w:t>
      </w:r>
      <w:proofErr w:type="spellStart"/>
      <w:r>
        <w:t>лозунгi</w:t>
      </w:r>
      <w:proofErr w:type="spellEnd"/>
      <w:r>
        <w:t xml:space="preserve"> </w:t>
      </w:r>
      <w:proofErr w:type="spellStart"/>
      <w:r>
        <w:t>беларускага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 // Наша </w:t>
      </w:r>
      <w:proofErr w:type="spellStart"/>
      <w:r>
        <w:t>нiвa</w:t>
      </w:r>
      <w:proofErr w:type="spellEnd"/>
      <w:r>
        <w:t xml:space="preserve">. </w:t>
      </w:r>
      <w:proofErr w:type="spellStart"/>
      <w:r>
        <w:t>В</w:t>
      </w:r>
      <w:proofErr w:type="gramStart"/>
      <w:r>
        <w:t>i</w:t>
      </w:r>
      <w:proofErr w:type="gramEnd"/>
      <w:r>
        <w:t>льня</w:t>
      </w:r>
      <w:proofErr w:type="spellEnd"/>
      <w:r>
        <w:t>, 1920.</w:t>
      </w:r>
    </w:p>
  </w:endnote>
  <w:endnote w:id="18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</w:r>
      <w:proofErr w:type="spellStart"/>
      <w:r>
        <w:t>Турук</w:t>
      </w:r>
      <w:proofErr w:type="spellEnd"/>
      <w:r>
        <w:t xml:space="preserve"> Ф. Белорусское движение. Москва, 1921. C. 115.</w:t>
      </w:r>
    </w:p>
  </w:endnote>
  <w:endnote w:id="19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Текст соглашения, приведенный в упомянутой работе Ф. </w:t>
      </w:r>
      <w:proofErr w:type="spellStart"/>
      <w:r>
        <w:t>Тур</w:t>
      </w:r>
      <w:r>
        <w:t>у</w:t>
      </w:r>
      <w:r>
        <w:t>ка</w:t>
      </w:r>
      <w:proofErr w:type="spellEnd"/>
      <w:r>
        <w:t xml:space="preserve"> (</w:t>
      </w:r>
      <w:r>
        <w:rPr>
          <w:lang w:val="en-US"/>
        </w:rPr>
        <w:t>c</w:t>
      </w:r>
      <w:r>
        <w:t xml:space="preserve">. 122), был одним из проектов рады, который правительство А. </w:t>
      </w:r>
      <w:proofErr w:type="spellStart"/>
      <w:r>
        <w:t>Вольдемараса</w:t>
      </w:r>
      <w:proofErr w:type="spellEnd"/>
      <w:r>
        <w:t xml:space="preserve"> не утвердило, как пишет </w:t>
      </w:r>
      <w:proofErr w:type="spellStart"/>
      <w:r>
        <w:t>Турук</w:t>
      </w:r>
      <w:proofErr w:type="spellEnd"/>
      <w:r>
        <w:t>, а отклон</w:t>
      </w:r>
      <w:r>
        <w:t>и</w:t>
      </w:r>
      <w:r>
        <w:t xml:space="preserve">ло. Копия записки А. </w:t>
      </w:r>
      <w:proofErr w:type="spellStart"/>
      <w:r>
        <w:t>Вольдемараса</w:t>
      </w:r>
      <w:proofErr w:type="spellEnd"/>
      <w:r>
        <w:t xml:space="preserve"> к раде от 26.11.1918 г. // ЦГАЛ. Ф. 383. Оп. 7. Д. 39. Л. 215. </w:t>
      </w:r>
    </w:p>
  </w:endnote>
  <w:endnote w:id="20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Протокол заседания </w:t>
      </w:r>
      <w:proofErr w:type="gramStart"/>
      <w:r>
        <w:t>Литовской</w:t>
      </w:r>
      <w:proofErr w:type="gramEnd"/>
      <w:r>
        <w:t xml:space="preserve"> государственной </w:t>
      </w:r>
      <w:proofErr w:type="spellStart"/>
      <w:r>
        <w:t>тарибы</w:t>
      </w:r>
      <w:proofErr w:type="spellEnd"/>
      <w:r>
        <w:t xml:space="preserve"> от 27.11.1918 г.// ЦГАЛ. Ф. 1014. Оп. 1. Д. 21. Л. 95.</w:t>
      </w:r>
    </w:p>
  </w:endnote>
  <w:endnote w:id="21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Там же. Л. 92-93.</w:t>
      </w:r>
    </w:p>
  </w:endnote>
  <w:endnote w:id="22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В 1924 г. А. </w:t>
      </w:r>
      <w:proofErr w:type="spellStart"/>
      <w:r>
        <w:t>Сметона</w:t>
      </w:r>
      <w:proofErr w:type="spellEnd"/>
      <w:r>
        <w:t xml:space="preserve"> признал, что институт белорусского м</w:t>
      </w:r>
      <w:r>
        <w:t>и</w:t>
      </w:r>
      <w:r>
        <w:t xml:space="preserve">нистра в составе литовского временного правительства мог привести к территориальной автономии белорусов// </w:t>
      </w:r>
      <w:proofErr w:type="spellStart"/>
      <w:r>
        <w:t>Vairas</w:t>
      </w:r>
      <w:proofErr w:type="spellEnd"/>
      <w:r>
        <w:t xml:space="preserve">, 1924. № 6. </w:t>
      </w:r>
    </w:p>
  </w:endnote>
  <w:endnote w:id="23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В официальных документах белорусских политических деят</w:t>
      </w:r>
      <w:r>
        <w:t>е</w:t>
      </w:r>
      <w:r>
        <w:t>лей, в печати и другой литературе употреблялся термин «Мин</w:t>
      </w:r>
      <w:r>
        <w:t>и</w:t>
      </w:r>
      <w:r>
        <w:t>стерство белорусских дел» (</w:t>
      </w:r>
      <w:proofErr w:type="spellStart"/>
      <w:r>
        <w:t>М</w:t>
      </w:r>
      <w:proofErr w:type="gramStart"/>
      <w:r>
        <w:t>i</w:t>
      </w:r>
      <w:proofErr w:type="gramEnd"/>
      <w:r>
        <w:t>нiстерство</w:t>
      </w:r>
      <w:proofErr w:type="spellEnd"/>
      <w:r>
        <w:t xml:space="preserve"> </w:t>
      </w:r>
      <w:proofErr w:type="spellStart"/>
      <w:r>
        <w:t>Беларускiх</w:t>
      </w:r>
      <w:proofErr w:type="spellEnd"/>
      <w:r>
        <w:t xml:space="preserve"> </w:t>
      </w:r>
      <w:proofErr w:type="spellStart"/>
      <w:r>
        <w:t>спраў</w:t>
      </w:r>
      <w:proofErr w:type="spellEnd"/>
      <w:r>
        <w:t>). Это же название не только в публицистике, но и в официал</w:t>
      </w:r>
      <w:r>
        <w:t>ь</w:t>
      </w:r>
      <w:r>
        <w:t>ных документах чаще всего использовали и литовские деятели.</w:t>
      </w:r>
    </w:p>
  </w:endnote>
  <w:endnote w:id="24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</w:r>
      <w:proofErr w:type="gramStart"/>
      <w:r>
        <w:t xml:space="preserve">Копия записки Вильнюсской белорусской рады к Литовской государственной </w:t>
      </w:r>
      <w:proofErr w:type="spellStart"/>
      <w:r>
        <w:t>тарибе</w:t>
      </w:r>
      <w:proofErr w:type="spellEnd"/>
      <w:r>
        <w:t xml:space="preserve"> от 15.11. 1918 г.// ЦГАЛ.</w:t>
      </w:r>
      <w:proofErr w:type="gramEnd"/>
      <w:r>
        <w:t xml:space="preserve"> Ф. 383. Оп. 7. Д. 39. Л. 173. В документе предъявлено требование </w:t>
      </w:r>
      <w:proofErr w:type="gramStart"/>
      <w:r>
        <w:t>создать</w:t>
      </w:r>
      <w:proofErr w:type="gramEnd"/>
      <w:r>
        <w:t xml:space="preserve"> м</w:t>
      </w:r>
      <w:r>
        <w:t>и</w:t>
      </w:r>
      <w:r>
        <w:t xml:space="preserve">нистерство. </w:t>
      </w:r>
    </w:p>
  </w:endnote>
  <w:endnote w:id="25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В архиве обнаружен черновик проекта без подписи //ЦГАЛ. Ф. 395. Оп. 1. Д. 11. Л. 142. Авторы проекта установлены предп</w:t>
      </w:r>
      <w:r>
        <w:t>о</w:t>
      </w:r>
      <w:r>
        <w:t>ложительно.</w:t>
      </w:r>
    </w:p>
  </w:endnote>
  <w:endnote w:id="26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Приказ Временного правительства//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aidas</w:t>
      </w:r>
      <w:proofErr w:type="spellEnd"/>
      <w:r>
        <w:t>. 1918. № 156.</w:t>
      </w:r>
    </w:p>
  </w:endnote>
  <w:endnote w:id="27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Протокол заседания Кабинета министров Литвы от 12.01.1919 г.// ЦГАЛ. Ф. 923. Оп. 1. Д. 24. Л. 239-240.</w:t>
      </w:r>
    </w:p>
  </w:endnote>
  <w:endnote w:id="28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Там же. Л. 114-115. </w:t>
      </w:r>
    </w:p>
  </w:endnote>
  <w:endnote w:id="29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См</w:t>
      </w:r>
      <w:r w:rsidRPr="00782702">
        <w:t>.:</w:t>
      </w:r>
      <w:r w:rsidRPr="00782702">
        <w:t xml:space="preserve"> </w:t>
      </w:r>
      <w:proofErr w:type="spellStart"/>
      <w:r>
        <w:t>Remeris</w:t>
      </w:r>
      <w:proofErr w:type="spellEnd"/>
      <w:r>
        <w:t xml:space="preserve"> M. </w:t>
      </w:r>
      <w:proofErr w:type="spellStart"/>
      <w:r>
        <w:t>Valstybė</w:t>
      </w:r>
      <w:proofErr w:type="spellEnd"/>
      <w:r>
        <w:t>. Т. 2. Р. 267.</w:t>
      </w:r>
    </w:p>
  </w:endnote>
  <w:endnote w:id="30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Протокол заседания Кабинета министров Литвы от 20.12.1918 г.// ЦГАЛ. Ф. 923. Оп. 1. Д. 9. Л. 34.</w:t>
      </w:r>
    </w:p>
  </w:endnote>
  <w:endnote w:id="31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О политике Польши по отношению к Литве </w:t>
      </w:r>
      <w:proofErr w:type="gramStart"/>
      <w:r>
        <w:t>см</w:t>
      </w:r>
      <w:proofErr w:type="gramEnd"/>
      <w:r>
        <w:t xml:space="preserve">.: </w:t>
      </w:r>
      <w:proofErr w:type="spellStart"/>
      <w:r>
        <w:t>Žepkaitė</w:t>
      </w:r>
      <w:proofErr w:type="spellEnd"/>
      <w:r>
        <w:t xml:space="preserve"> R. </w:t>
      </w:r>
      <w:proofErr w:type="spellStart"/>
      <w:r>
        <w:t>Diplomatija</w:t>
      </w:r>
      <w:proofErr w:type="spellEnd"/>
      <w:r>
        <w:t xml:space="preserve"> </w:t>
      </w:r>
      <w:proofErr w:type="spellStart"/>
      <w:r>
        <w:t>imperializmo</w:t>
      </w:r>
      <w:proofErr w:type="spellEnd"/>
      <w:r>
        <w:t xml:space="preserve"> </w:t>
      </w:r>
      <w:proofErr w:type="spellStart"/>
      <w:r>
        <w:t>tarnyboje</w:t>
      </w:r>
      <w:proofErr w:type="spellEnd"/>
      <w:r>
        <w:t xml:space="preserve">. </w:t>
      </w:r>
      <w:proofErr w:type="spellStart"/>
      <w:r>
        <w:t>Vilnius</w:t>
      </w:r>
      <w:proofErr w:type="spellEnd"/>
      <w:r>
        <w:t>, 1980.</w:t>
      </w:r>
    </w:p>
  </w:endnote>
  <w:endnote w:id="32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См</w:t>
      </w:r>
      <w:r>
        <w:rPr>
          <w:lang w:val="pl-PL"/>
        </w:rPr>
        <w:t xml:space="preserve">.: </w:t>
      </w:r>
      <w:proofErr w:type="spellStart"/>
      <w:r>
        <w:t>Deruga</w:t>
      </w:r>
      <w:proofErr w:type="spellEnd"/>
      <w:r>
        <w:t xml:space="preserve"> A. </w:t>
      </w:r>
      <w:proofErr w:type="spellStart"/>
      <w:r>
        <w:t>Polityka</w:t>
      </w:r>
      <w:proofErr w:type="spellEnd"/>
      <w:r>
        <w:t xml:space="preserve"> </w:t>
      </w:r>
      <w:proofErr w:type="spellStart"/>
      <w:r>
        <w:t>wschodnia</w:t>
      </w:r>
      <w:proofErr w:type="spellEnd"/>
      <w:r>
        <w:t xml:space="preserve"> </w:t>
      </w:r>
      <w:proofErr w:type="spellStart"/>
      <w:r>
        <w:t>Polski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ziem</w:t>
      </w:r>
      <w:proofErr w:type="spellEnd"/>
      <w:r>
        <w:t xml:space="preserve"> </w:t>
      </w:r>
      <w:proofErr w:type="spellStart"/>
      <w:r>
        <w:t>Litwy</w:t>
      </w:r>
      <w:proofErr w:type="spellEnd"/>
      <w:r>
        <w:t xml:space="preserve">, </w:t>
      </w:r>
      <w:proofErr w:type="spellStart"/>
      <w:r>
        <w:t>Białorusi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Ukrainy</w:t>
      </w:r>
      <w:proofErr w:type="spellEnd"/>
      <w:r>
        <w:t xml:space="preserve"> (1918-1919). </w:t>
      </w:r>
      <w:proofErr w:type="spellStart"/>
      <w:r>
        <w:t>Warszawa</w:t>
      </w:r>
      <w:proofErr w:type="spellEnd"/>
      <w:r>
        <w:t xml:space="preserve">, 1969. </w:t>
      </w:r>
      <w:r>
        <w:rPr>
          <w:lang w:val="en-US"/>
        </w:rPr>
        <w:t>S</w:t>
      </w:r>
      <w:r>
        <w:t xml:space="preserve">. 158-171; </w:t>
      </w:r>
      <w:proofErr w:type="spellStart"/>
      <w:r>
        <w:t>Waligóra</w:t>
      </w:r>
      <w:proofErr w:type="spellEnd"/>
      <w:r>
        <w:t xml:space="preserve"> W. </w:t>
      </w:r>
      <w:proofErr w:type="spellStart"/>
      <w:r>
        <w:t>Walka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</w:t>
      </w:r>
      <w:proofErr w:type="spellStart"/>
      <w:r>
        <w:t>Wilno</w:t>
      </w:r>
      <w:proofErr w:type="spellEnd"/>
      <w:r>
        <w:rPr>
          <w:lang w:val="pl-PL"/>
        </w:rPr>
        <w:t>.</w:t>
      </w:r>
      <w:r>
        <w:t xml:space="preserve"> </w:t>
      </w:r>
      <w:proofErr w:type="spellStart"/>
      <w:r>
        <w:t>Wilno</w:t>
      </w:r>
      <w:proofErr w:type="spellEnd"/>
      <w:r>
        <w:t>, 1938. S. 67-71.</w:t>
      </w:r>
    </w:p>
  </w:endnote>
  <w:endnote w:id="33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Первый белорусский пехотный полк непосредственно подч</w:t>
      </w:r>
      <w:r>
        <w:t>и</w:t>
      </w:r>
      <w:r>
        <w:t>нялся литовскому министру обороны края. Воронка предпр</w:t>
      </w:r>
      <w:r>
        <w:t>и</w:t>
      </w:r>
      <w:r>
        <w:t xml:space="preserve">нял неудавшуюся попытку </w:t>
      </w:r>
      <w:proofErr w:type="gramStart"/>
      <w:r>
        <w:t>взять контроль над полком</w:t>
      </w:r>
      <w:proofErr w:type="gramEnd"/>
      <w:r>
        <w:t xml:space="preserve"> в свои руки. Подробнее о событиях в Гродно весной 1919 г. </w:t>
      </w:r>
      <w:proofErr w:type="spellStart"/>
      <w:proofErr w:type="gramStart"/>
      <w:r>
        <w:t>C</w:t>
      </w:r>
      <w:proofErr w:type="gramEnd"/>
      <w:r>
        <w:t>м</w:t>
      </w:r>
      <w:proofErr w:type="spellEnd"/>
      <w:r>
        <w:t xml:space="preserve">.: </w:t>
      </w:r>
      <w:proofErr w:type="spellStart"/>
      <w:r>
        <w:t>Laurinavičius</w:t>
      </w:r>
      <w:proofErr w:type="spellEnd"/>
      <w:r>
        <w:t xml:space="preserve"> Č. </w:t>
      </w:r>
      <w:r>
        <w:rPr>
          <w:lang w:val="en-US"/>
        </w:rPr>
        <w:t>Op</w:t>
      </w:r>
      <w:r>
        <w:t>.</w:t>
      </w:r>
      <w:r>
        <w:rPr>
          <w:lang w:val="en-US"/>
        </w:rPr>
        <w:t>cit</w:t>
      </w:r>
      <w:r>
        <w:t>.</w:t>
      </w:r>
    </w:p>
  </w:endnote>
  <w:endnote w:id="34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Копия записки Воронки министру просвещения Литвы от 07.02.1920 г. //ЦГАЛ. Ф. 395. Оп. 1. Д. 14 Л. 47. Об этом пишет и М. </w:t>
      </w:r>
      <w:proofErr w:type="spellStart"/>
      <w:r>
        <w:t>Засецкий</w:t>
      </w:r>
      <w:proofErr w:type="spellEnd"/>
      <w:r>
        <w:t>. См: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оч. С. 5. С юридической точки зр</w:t>
      </w:r>
      <w:r>
        <w:t>е</w:t>
      </w:r>
      <w:r>
        <w:t>ния подобное положение обуславливал тот факт, что на протяжении всего времени существования министра без портфеля по бел</w:t>
      </w:r>
      <w:r>
        <w:t>о</w:t>
      </w:r>
      <w:r>
        <w:t xml:space="preserve">русским делам не был принят закон, регламентирующий его статус или деятельность. </w:t>
      </w:r>
    </w:p>
  </w:endnote>
  <w:endnote w:id="35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 w:rsidRPr="00B165E4">
        <w:rPr>
          <w:lang w:val="en-US"/>
        </w:rPr>
        <w:t xml:space="preserve"> </w:t>
      </w:r>
      <w:r w:rsidRPr="00B165E4">
        <w:rPr>
          <w:lang w:val="en-US"/>
        </w:rPr>
        <w:tab/>
      </w:r>
      <w:proofErr w:type="spellStart"/>
      <w:r w:rsidRPr="00B165E4">
        <w:rPr>
          <w:lang w:val="en-US"/>
        </w:rPr>
        <w:t>Deruga</w:t>
      </w:r>
      <w:proofErr w:type="spellEnd"/>
      <w:r w:rsidRPr="00B165E4">
        <w:rPr>
          <w:lang w:val="en-US"/>
        </w:rPr>
        <w:t xml:space="preserve"> A. Z </w:t>
      </w:r>
      <w:proofErr w:type="spellStart"/>
      <w:r w:rsidRPr="00B165E4">
        <w:rPr>
          <w:lang w:val="en-US"/>
        </w:rPr>
        <w:t>dziejów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sprawy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białoruskiej</w:t>
      </w:r>
      <w:proofErr w:type="spellEnd"/>
      <w:r w:rsidRPr="00B165E4">
        <w:rPr>
          <w:lang w:val="en-US"/>
        </w:rPr>
        <w:t xml:space="preserve"> w </w:t>
      </w:r>
      <w:proofErr w:type="spellStart"/>
      <w:r w:rsidRPr="00B165E4">
        <w:rPr>
          <w:lang w:val="en-US"/>
        </w:rPr>
        <w:t>latach</w:t>
      </w:r>
      <w:proofErr w:type="spellEnd"/>
      <w:r w:rsidRPr="00B165E4">
        <w:rPr>
          <w:lang w:val="en-US"/>
        </w:rPr>
        <w:t xml:space="preserve"> 1917-1918 // </w:t>
      </w:r>
      <w:proofErr w:type="spellStart"/>
      <w:r w:rsidRPr="00B165E4">
        <w:rPr>
          <w:lang w:val="en-US"/>
        </w:rPr>
        <w:t>Przegląd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Historyczny</w:t>
      </w:r>
      <w:proofErr w:type="spellEnd"/>
      <w:r w:rsidRPr="00B165E4">
        <w:rPr>
          <w:lang w:val="en-US"/>
        </w:rPr>
        <w:t xml:space="preserve">. </w:t>
      </w:r>
      <w:r>
        <w:t xml:space="preserve">1968. Т. 59. </w:t>
      </w:r>
      <w:proofErr w:type="spellStart"/>
      <w:r>
        <w:t>Zesz</w:t>
      </w:r>
      <w:proofErr w:type="spellEnd"/>
      <w:r>
        <w:t>. 4. S. 734-735.</w:t>
      </w:r>
    </w:p>
  </w:endnote>
  <w:endnote w:id="36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Письмо в редакцию</w:t>
      </w:r>
      <w:proofErr w:type="gramStart"/>
      <w:r>
        <w:t xml:space="preserve"> //Н</w:t>
      </w:r>
      <w:proofErr w:type="gramEnd"/>
      <w:r>
        <w:t>аше утро. 02.01.1919 г. № 20.</w:t>
      </w:r>
    </w:p>
  </w:endnote>
  <w:endnote w:id="37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</w:r>
      <w:proofErr w:type="spellStart"/>
      <w:r>
        <w:t>Луцкевич</w:t>
      </w:r>
      <w:proofErr w:type="spellEnd"/>
      <w:r>
        <w:t xml:space="preserve"> А. Дневник// Отдел рукописей библиотеки Лито</w:t>
      </w:r>
      <w:r>
        <w:t>в</w:t>
      </w:r>
      <w:r>
        <w:t>ской академии наук. Ф. 21-319. Л. 1-2.</w:t>
      </w:r>
    </w:p>
  </w:endnote>
  <w:endnote w:id="38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Отчет Воронки премьер-министру Литвы 21.01.1919 г.// ЦГАЛ. Ф. 377. Оп. 9. Д. 16. Л. 24.</w:t>
      </w:r>
    </w:p>
  </w:endnote>
  <w:endnote w:id="39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</w:r>
      <w:proofErr w:type="spellStart"/>
      <w:r>
        <w:t>Луцкевич</w:t>
      </w:r>
      <w:proofErr w:type="spellEnd"/>
      <w:r>
        <w:t xml:space="preserve"> А. Дневник. Л. 16-18.</w:t>
      </w:r>
    </w:p>
  </w:endnote>
  <w:endnote w:id="40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Протокол совещания представителей управы и рады 17.01.1919 г.// ЦГАЛ. Ф. 377. Оп. 9. Д. 16. Л. 24.</w:t>
      </w:r>
    </w:p>
  </w:endnote>
  <w:endnote w:id="41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Проект соглашения управы с литовским правительством// ЦГАЛ Ф. 582. Оп. 2. Д. 36. Л. 43. Проект предусматривал присоединение Гродненской губернии к Литве на основе областной а</w:t>
      </w:r>
      <w:r>
        <w:t>в</w:t>
      </w:r>
      <w:r>
        <w:t>тономии.</w:t>
      </w:r>
    </w:p>
  </w:endnote>
  <w:endnote w:id="42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Сообщение уполномоченного представителя Литвы в Гродно С. </w:t>
      </w:r>
      <w:proofErr w:type="spellStart"/>
      <w:r>
        <w:t>Лозорайтиса</w:t>
      </w:r>
      <w:proofErr w:type="spellEnd"/>
      <w:r>
        <w:t xml:space="preserve"> министру внутренних дел Литвы от 10.03.1919 г. ЦГАЛ. Ф. 377. оп. 9 Д. 16. Л. 34-35.</w:t>
      </w:r>
    </w:p>
  </w:endnote>
  <w:endnote w:id="43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</w:r>
      <w:proofErr w:type="spellStart"/>
      <w:r>
        <w:t>Луцкевич</w:t>
      </w:r>
      <w:proofErr w:type="spellEnd"/>
      <w:r>
        <w:t xml:space="preserve"> А. Дневник. Л. 29. Похоже, что неудовлетворенность политикой Воронки побудила часть белорусских деятелей (А. </w:t>
      </w:r>
      <w:proofErr w:type="spellStart"/>
      <w:r>
        <w:t>Луцкевича</w:t>
      </w:r>
      <w:proofErr w:type="spellEnd"/>
      <w:r>
        <w:t xml:space="preserve">, П. </w:t>
      </w:r>
      <w:proofErr w:type="spellStart"/>
      <w:r>
        <w:t>Алексюка</w:t>
      </w:r>
      <w:proofErr w:type="spellEnd"/>
      <w:r>
        <w:t>) к разрыву сотрудничества с лито</w:t>
      </w:r>
      <w:r>
        <w:t>в</w:t>
      </w:r>
      <w:r>
        <w:t>ским правительством и поиску поддержки у Польши.</w:t>
      </w:r>
    </w:p>
  </w:endnote>
  <w:endnote w:id="44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Копия записки управы литовскому правительству от 07.02.1919г. //ЦГАЛ. Ф. 383. Оп. 7. Д. 56. Л. 48.</w:t>
      </w:r>
    </w:p>
  </w:endnote>
  <w:endnote w:id="45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Копия сообщения Й. </w:t>
      </w:r>
      <w:proofErr w:type="spellStart"/>
      <w:r>
        <w:t>Вилейшиса</w:t>
      </w:r>
      <w:proofErr w:type="spellEnd"/>
      <w:r>
        <w:t xml:space="preserve"> управе от 10.02.1919 г.// Там же. Д. 39. Л. 174; Й. </w:t>
      </w:r>
      <w:proofErr w:type="spellStart"/>
      <w:r>
        <w:t>Вилейшис</w:t>
      </w:r>
      <w:proofErr w:type="spellEnd"/>
      <w:r>
        <w:t xml:space="preserve"> был министром внутренних дел с 26.12.1918 г. по 12.03.1919 г.</w:t>
      </w:r>
    </w:p>
  </w:endnote>
  <w:endnote w:id="46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В связи с подобной аналогией белорусские деятели иронизир</w:t>
      </w:r>
      <w:r>
        <w:t>о</w:t>
      </w:r>
      <w:r>
        <w:t xml:space="preserve">вали, что губернатором станет сам Воронка. См.: </w:t>
      </w:r>
      <w:proofErr w:type="spellStart"/>
      <w:r>
        <w:t>Засецкi</w:t>
      </w:r>
      <w:proofErr w:type="spellEnd"/>
      <w:r>
        <w:t xml:space="preserve"> М.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оч. С. 12.</w:t>
      </w:r>
    </w:p>
  </w:endnote>
  <w:endnote w:id="47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В сообщении Й. </w:t>
      </w:r>
      <w:proofErr w:type="spellStart"/>
      <w:r>
        <w:t>Вилейшиса</w:t>
      </w:r>
      <w:proofErr w:type="spellEnd"/>
      <w:r>
        <w:t xml:space="preserve"> управе (10.02.1919 г.) сказано: «закон не предусматривает каких-либо областных или админ</w:t>
      </w:r>
      <w:r>
        <w:t>и</w:t>
      </w:r>
      <w:r>
        <w:t>стративных центров, поэтому средства на них не могут быть выделены».</w:t>
      </w:r>
    </w:p>
  </w:endnote>
  <w:endnote w:id="48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В литовском государстве все еще действовали гражданский и уголовный кодексы царской России.</w:t>
      </w:r>
    </w:p>
  </w:endnote>
  <w:endnote w:id="49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Копия сообщения Й. </w:t>
      </w:r>
      <w:proofErr w:type="spellStart"/>
      <w:r>
        <w:t>Вилейшиса</w:t>
      </w:r>
      <w:proofErr w:type="spellEnd"/>
      <w:r>
        <w:t xml:space="preserve"> управе от 10.02.1919 г.// ЦГАЛ. Ф. 383. Оп. 7. Д. 39. Л. 174.</w:t>
      </w:r>
    </w:p>
  </w:endnote>
  <w:endnote w:id="50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Белорусские политические группировки заявили протест пр</w:t>
      </w:r>
      <w:r>
        <w:t>о</w:t>
      </w:r>
      <w:r>
        <w:t>тив подобной политики временного правительства Литвы. Прав</w:t>
      </w:r>
      <w:r>
        <w:t>и</w:t>
      </w:r>
      <w:r>
        <w:t>тельство Белорусской народной республики 04 08 1919 даже приняло постановление отозвать Воронку. См.: ЦГАЛ. Ф. 382. Оп. 2. Д. 1. Л. 51. Однако, несмотря на временное отстранение от должности, он формально исполнял обязанности министра до лета 1920 г. Правительство Белорусской народной республики не осмелилось окончательно порвать отношения с Ли</w:t>
      </w:r>
      <w:r>
        <w:t>т</w:t>
      </w:r>
      <w:r>
        <w:t>вой.</w:t>
      </w:r>
    </w:p>
  </w:endnote>
  <w:endnote w:id="51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 w:rsidRPr="00B165E4">
        <w:rPr>
          <w:lang w:val="en-US"/>
        </w:rPr>
        <w:t xml:space="preserve"> </w:t>
      </w:r>
      <w:r w:rsidRPr="00B165E4">
        <w:rPr>
          <w:lang w:val="en-US"/>
        </w:rPr>
        <w:tab/>
      </w:r>
      <w:proofErr w:type="spellStart"/>
      <w:r w:rsidRPr="00B165E4">
        <w:rPr>
          <w:lang w:val="en-US"/>
        </w:rPr>
        <w:t>Klimas</w:t>
      </w:r>
      <w:proofErr w:type="spellEnd"/>
      <w:r w:rsidRPr="00B165E4">
        <w:rPr>
          <w:lang w:val="en-US"/>
        </w:rPr>
        <w:t xml:space="preserve"> P. </w:t>
      </w:r>
      <w:proofErr w:type="spellStart"/>
      <w:r w:rsidRPr="00B165E4">
        <w:rPr>
          <w:lang w:val="en-US"/>
        </w:rPr>
        <w:t>Lietuva</w:t>
      </w:r>
      <w:proofErr w:type="spellEnd"/>
      <w:r w:rsidRPr="00B165E4">
        <w:rPr>
          <w:lang w:val="en-US"/>
        </w:rPr>
        <w:t xml:space="preserve">, </w:t>
      </w:r>
      <w:proofErr w:type="spellStart"/>
      <w:proofErr w:type="gramStart"/>
      <w:r w:rsidRPr="00B165E4">
        <w:rPr>
          <w:lang w:val="en-US"/>
        </w:rPr>
        <w:t>jos</w:t>
      </w:r>
      <w:proofErr w:type="spellEnd"/>
      <w:proofErr w:type="gram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gyventojai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ir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sienos</w:t>
      </w:r>
      <w:proofErr w:type="spellEnd"/>
      <w:r>
        <w:rPr>
          <w:lang w:val="en-US"/>
        </w:rPr>
        <w:t>.</w:t>
      </w:r>
      <w:r w:rsidRPr="00B165E4">
        <w:rPr>
          <w:lang w:val="en-US"/>
        </w:rPr>
        <w:t xml:space="preserve"> </w:t>
      </w:r>
      <w:proofErr w:type="spellStart"/>
      <w:r>
        <w:t>Vilnius</w:t>
      </w:r>
      <w:proofErr w:type="spellEnd"/>
      <w:r>
        <w:t>, 1917. Р. 50.</w:t>
      </w:r>
    </w:p>
  </w:endnote>
  <w:endnote w:id="52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Доклад члена</w:t>
      </w:r>
      <w:r>
        <w:rPr>
          <w:color w:val="FF0000"/>
        </w:rPr>
        <w:t xml:space="preserve"> </w:t>
      </w:r>
      <w:proofErr w:type="gramStart"/>
      <w:r>
        <w:t>Литовской</w:t>
      </w:r>
      <w:proofErr w:type="gramEnd"/>
      <w:r>
        <w:t xml:space="preserve"> государственной </w:t>
      </w:r>
      <w:proofErr w:type="spellStart"/>
      <w:r>
        <w:t>тарибы</w:t>
      </w:r>
      <w:proofErr w:type="spellEnd"/>
      <w:r>
        <w:t xml:space="preserve"> И. </w:t>
      </w:r>
      <w:proofErr w:type="spellStart"/>
      <w:r>
        <w:t>Пурицк</w:t>
      </w:r>
      <w:r>
        <w:t>и</w:t>
      </w:r>
      <w:r>
        <w:t>са</w:t>
      </w:r>
      <w:proofErr w:type="spellEnd"/>
      <w:r>
        <w:t xml:space="preserve">, 1918 г.// ЦГАЛ. Ф. 383. Оп. 7. Д. 39. Л. 109-114; Заседание Литовской государственной </w:t>
      </w:r>
      <w:proofErr w:type="spellStart"/>
      <w:r>
        <w:t>тарибы</w:t>
      </w:r>
      <w:proofErr w:type="spellEnd"/>
      <w:r>
        <w:t xml:space="preserve"> 23.07.1918 по вопросу о границе Литвы// ЦГАЛ. Ф. 1014. Оп. 1. Д. 14. Л. 184-186. </w:t>
      </w:r>
    </w:p>
  </w:endnote>
  <w:endnote w:id="53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Информация о заявлении </w:t>
      </w:r>
      <w:proofErr w:type="spellStart"/>
      <w:r>
        <w:t>Сметоны</w:t>
      </w:r>
      <w:proofErr w:type="spellEnd"/>
      <w:r>
        <w:t xml:space="preserve"> в Берлине// </w:t>
      </w:r>
      <w:proofErr w:type="spellStart"/>
      <w:r>
        <w:t>Гоман</w:t>
      </w:r>
      <w:proofErr w:type="spellEnd"/>
      <w:r>
        <w:t>. 15.03.1918 г. № 92.</w:t>
      </w:r>
    </w:p>
  </w:endnote>
  <w:endnote w:id="54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Проект соглашения, подготовленный радой. См.: </w:t>
      </w:r>
      <w:proofErr w:type="spellStart"/>
      <w:r>
        <w:t>Турук</w:t>
      </w:r>
      <w:proofErr w:type="spellEnd"/>
      <w:r>
        <w:t xml:space="preserve"> Ф.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оч. С. 122.</w:t>
      </w:r>
    </w:p>
  </w:endnote>
  <w:endnote w:id="55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</w:r>
      <w:proofErr w:type="spellStart"/>
      <w:r>
        <w:t>Засецкi</w:t>
      </w:r>
      <w:proofErr w:type="spellEnd"/>
      <w:r>
        <w:t xml:space="preserve"> М.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оч. С. 4. Как утверждает белорусский иссл</w:t>
      </w:r>
      <w:r>
        <w:t>е</w:t>
      </w:r>
      <w:r>
        <w:t xml:space="preserve">дователь В. </w:t>
      </w:r>
      <w:proofErr w:type="spellStart"/>
      <w:r>
        <w:t>Круталевич</w:t>
      </w:r>
      <w:proofErr w:type="spellEnd"/>
      <w:r>
        <w:t xml:space="preserve">, Воронка, войдя в правительство </w:t>
      </w:r>
      <w:proofErr w:type="spellStart"/>
      <w:r>
        <w:t>Вол</w:t>
      </w:r>
      <w:r>
        <w:t>ь</w:t>
      </w:r>
      <w:r>
        <w:t>демараса</w:t>
      </w:r>
      <w:proofErr w:type="spellEnd"/>
      <w:r>
        <w:t>, придерживался умеренной позиции, так как лучше, чем остальные белорусские деятели, понимал цели литовского пр</w:t>
      </w:r>
      <w:r>
        <w:t>а</w:t>
      </w:r>
      <w:r>
        <w:t xml:space="preserve">вительства. </w:t>
      </w:r>
      <w:proofErr w:type="spellStart"/>
      <w:r>
        <w:t>Круталевiч</w:t>
      </w:r>
      <w:proofErr w:type="spellEnd"/>
      <w:r>
        <w:t xml:space="preserve"> В.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оч. С. 188.</w:t>
      </w:r>
    </w:p>
  </w:endnote>
  <w:endnote w:id="56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По утверждению Воронки, в проектируемом литовском гос</w:t>
      </w:r>
      <w:r>
        <w:t>у</w:t>
      </w:r>
      <w:r>
        <w:t xml:space="preserve">дарстве территория с большинством белорусского населения кроме Гродненской губернии охватывала </w:t>
      </w:r>
      <w:proofErr w:type="spellStart"/>
      <w:r>
        <w:t>Лидский</w:t>
      </w:r>
      <w:proofErr w:type="spellEnd"/>
      <w:r>
        <w:t xml:space="preserve"> уезд </w:t>
      </w:r>
      <w:proofErr w:type="spellStart"/>
      <w:r>
        <w:t>Виле</w:t>
      </w:r>
      <w:r>
        <w:t>н</w:t>
      </w:r>
      <w:r>
        <w:t>ской</w:t>
      </w:r>
      <w:proofErr w:type="spellEnd"/>
      <w:r>
        <w:t xml:space="preserve"> губернии и Августовский уезд </w:t>
      </w:r>
      <w:proofErr w:type="spellStart"/>
      <w:r>
        <w:t>Сувалкской</w:t>
      </w:r>
      <w:proofErr w:type="spellEnd"/>
      <w:r>
        <w:t xml:space="preserve"> губернии. Зая</w:t>
      </w:r>
      <w:r>
        <w:t>в</w:t>
      </w:r>
      <w:r>
        <w:t xml:space="preserve">ление Воронки от 20.01.1919 г.// Белорусский народ. 12.11.1919. № 2. </w:t>
      </w:r>
    </w:p>
  </w:endnote>
  <w:endnote w:id="57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По словам А. </w:t>
      </w:r>
      <w:proofErr w:type="spellStart"/>
      <w:r>
        <w:t>Луцкевича</w:t>
      </w:r>
      <w:proofErr w:type="spellEnd"/>
      <w:r>
        <w:t xml:space="preserve">, в январе 1919 г. </w:t>
      </w:r>
      <w:proofErr w:type="spellStart"/>
      <w:r>
        <w:t>Вилейшис</w:t>
      </w:r>
      <w:proofErr w:type="spellEnd"/>
      <w:r>
        <w:t xml:space="preserve"> высказа</w:t>
      </w:r>
      <w:r>
        <w:t>л</w:t>
      </w:r>
      <w:r>
        <w:t xml:space="preserve">ся прямо: «зачем нам тратить средства на Гродненский край, если его все равно займут поляки». См.: </w:t>
      </w:r>
      <w:proofErr w:type="spellStart"/>
      <w:r>
        <w:t>Луцкевич</w:t>
      </w:r>
      <w:proofErr w:type="spellEnd"/>
      <w:r>
        <w:t xml:space="preserve"> А. Дневник. Л. 55.</w:t>
      </w:r>
    </w:p>
  </w:endnote>
  <w:endnote w:id="58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Подробнее об этих переговорах </w:t>
      </w:r>
      <w:proofErr w:type="gramStart"/>
      <w:r>
        <w:t>см</w:t>
      </w:r>
      <w:proofErr w:type="gramEnd"/>
      <w:r>
        <w:t xml:space="preserve">.: </w:t>
      </w:r>
      <w:proofErr w:type="spellStart"/>
      <w:r>
        <w:t>Žepkaitė</w:t>
      </w:r>
      <w:proofErr w:type="spellEnd"/>
      <w:r>
        <w:t xml:space="preserve"> R. </w:t>
      </w:r>
      <w:proofErr w:type="spellStart"/>
      <w:r>
        <w:t>Op</w:t>
      </w:r>
      <w:proofErr w:type="spellEnd"/>
      <w:r>
        <w:t xml:space="preserve">. </w:t>
      </w:r>
      <w:proofErr w:type="spellStart"/>
      <w:proofErr w:type="gramStart"/>
      <w:r>
        <w:t>с</w:t>
      </w:r>
      <w:proofErr w:type="gramEnd"/>
      <w:r>
        <w:t>it</w:t>
      </w:r>
      <w:proofErr w:type="spellEnd"/>
      <w:r>
        <w:t>. Р</w:t>
      </w:r>
      <w:r w:rsidRPr="00B165E4">
        <w:rPr>
          <w:lang w:val="en-US"/>
        </w:rPr>
        <w:t xml:space="preserve">. 56-66; </w:t>
      </w:r>
      <w:proofErr w:type="spellStart"/>
      <w:r w:rsidRPr="00B165E4">
        <w:rPr>
          <w:lang w:val="en-US"/>
        </w:rPr>
        <w:t>Łossowski</w:t>
      </w:r>
      <w:proofErr w:type="spellEnd"/>
      <w:r w:rsidRPr="00B165E4">
        <w:rPr>
          <w:lang w:val="en-US"/>
        </w:rPr>
        <w:t xml:space="preserve"> P. </w:t>
      </w:r>
      <w:proofErr w:type="spellStart"/>
      <w:proofErr w:type="gramStart"/>
      <w:r w:rsidRPr="00B165E4">
        <w:rPr>
          <w:lang w:val="en-US"/>
        </w:rPr>
        <w:t>Stosunki</w:t>
      </w:r>
      <w:proofErr w:type="spellEnd"/>
      <w:r w:rsidRPr="00B165E4">
        <w:rPr>
          <w:lang w:val="en-US"/>
        </w:rPr>
        <w:t xml:space="preserve"> </w:t>
      </w:r>
      <w:proofErr w:type="spellStart"/>
      <w:r w:rsidRPr="00B165E4">
        <w:rPr>
          <w:lang w:val="en-US"/>
        </w:rPr>
        <w:t>polsko-litewskie</w:t>
      </w:r>
      <w:proofErr w:type="spellEnd"/>
      <w:r w:rsidRPr="00B165E4">
        <w:rPr>
          <w:lang w:val="en-US"/>
        </w:rPr>
        <w:t xml:space="preserve"> w </w:t>
      </w:r>
      <w:proofErr w:type="spellStart"/>
      <w:r w:rsidRPr="00B165E4">
        <w:rPr>
          <w:lang w:val="en-US"/>
        </w:rPr>
        <w:t>latach</w:t>
      </w:r>
      <w:proofErr w:type="spellEnd"/>
      <w:r w:rsidRPr="00B165E4">
        <w:rPr>
          <w:lang w:val="en-US"/>
        </w:rPr>
        <w:t xml:space="preserve"> 1918-1920.</w:t>
      </w:r>
      <w:proofErr w:type="gramEnd"/>
      <w:r w:rsidRPr="00B165E4">
        <w:rPr>
          <w:lang w:val="en-US"/>
        </w:rPr>
        <w:t xml:space="preserve"> </w:t>
      </w:r>
      <w:proofErr w:type="spellStart"/>
      <w:r>
        <w:t>Warszawa</w:t>
      </w:r>
      <w:proofErr w:type="spellEnd"/>
      <w:r>
        <w:t xml:space="preserve">, 1966. </w:t>
      </w:r>
      <w:r>
        <w:rPr>
          <w:lang w:val="en-US"/>
        </w:rPr>
        <w:t>S</w:t>
      </w:r>
      <w:r>
        <w:t>. 86-99, 117-121.</w:t>
      </w:r>
    </w:p>
  </w:endnote>
  <w:endnote w:id="59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По проекту «максимум», принятому правительством </w:t>
      </w:r>
      <w:proofErr w:type="spellStart"/>
      <w:r>
        <w:t>Слезяв</w:t>
      </w:r>
      <w:r>
        <w:t>и</w:t>
      </w:r>
      <w:r>
        <w:t>чюса</w:t>
      </w:r>
      <w:proofErr w:type="spellEnd"/>
      <w:r>
        <w:t xml:space="preserve">, на юге Гродненского края граница шла от Мельника до </w:t>
      </w:r>
      <w:proofErr w:type="spellStart"/>
      <w:r>
        <w:t>Выгоновского</w:t>
      </w:r>
      <w:proofErr w:type="spellEnd"/>
      <w:r>
        <w:t xml:space="preserve"> озера, по проекту «минимум» граница охватыв</w:t>
      </w:r>
      <w:r>
        <w:t>а</w:t>
      </w:r>
      <w:r>
        <w:t>ла только Беловежскую пущу.// ЦГАЛ. Ф. 923. Оп. 1. Д</w:t>
      </w:r>
      <w:r w:rsidRPr="00B165E4">
        <w:t xml:space="preserve">. 24. </w:t>
      </w:r>
      <w:r>
        <w:t>Л</w:t>
      </w:r>
      <w:r w:rsidRPr="00B165E4">
        <w:t>. 128-130.</w:t>
      </w:r>
    </w:p>
  </w:endnote>
  <w:endnote w:id="60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См.: </w:t>
      </w:r>
      <w:proofErr w:type="spellStart"/>
      <w:r>
        <w:t>Laurinavičius</w:t>
      </w:r>
      <w:proofErr w:type="spellEnd"/>
      <w:r>
        <w:t xml:space="preserve"> Č. </w:t>
      </w:r>
      <w:proofErr w:type="spellStart"/>
      <w:r>
        <w:t>Op.cit</w:t>
      </w:r>
      <w:proofErr w:type="spellEnd"/>
      <w:r>
        <w:t>.</w:t>
      </w:r>
    </w:p>
  </w:endnote>
  <w:endnote w:id="61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Вместе с миссией Й. </w:t>
      </w:r>
      <w:proofErr w:type="spellStart"/>
      <w:r>
        <w:t>Шаулиса</w:t>
      </w:r>
      <w:proofErr w:type="spellEnd"/>
      <w:r>
        <w:t xml:space="preserve"> в Варшаву выехал и белорусский политик К. </w:t>
      </w:r>
      <w:proofErr w:type="spellStart"/>
      <w:r>
        <w:t>Езовитов</w:t>
      </w:r>
      <w:proofErr w:type="spellEnd"/>
      <w:r>
        <w:t>, однако по истечении суток он был о</w:t>
      </w:r>
      <w:r>
        <w:t>т</w:t>
      </w:r>
      <w:r>
        <w:t xml:space="preserve">правлен обратно в Литву. Как свидетельствуют более поздние документы, </w:t>
      </w:r>
      <w:proofErr w:type="spellStart"/>
      <w:r>
        <w:t>Езовитов</w:t>
      </w:r>
      <w:proofErr w:type="spellEnd"/>
      <w:r>
        <w:t xml:space="preserve"> занял в Варшаве самостоятельную поз</w:t>
      </w:r>
      <w:r>
        <w:t>и</w:t>
      </w:r>
      <w:r>
        <w:t xml:space="preserve">цию, которая осложняла переговоры миссии </w:t>
      </w:r>
      <w:proofErr w:type="spellStart"/>
      <w:r>
        <w:t>Шаулиса</w:t>
      </w:r>
      <w:proofErr w:type="spellEnd"/>
      <w:r>
        <w:t xml:space="preserve"> с польскими представителями. Протокол заседания Кабинета минис</w:t>
      </w:r>
      <w:r>
        <w:t>т</w:t>
      </w:r>
      <w:r>
        <w:t>ров 25.07.1919 г.// ЦГАЛ. Ф. 923. Оп. 1. Д. 24. Л. 43.</w:t>
      </w:r>
    </w:p>
  </w:endnote>
  <w:endnote w:id="62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Документы и материалы по истории советско-польских отн</w:t>
      </w:r>
      <w:r>
        <w:t>о</w:t>
      </w:r>
      <w:r>
        <w:t>шений // Москва. 1964. Т. 2. С. 569-613.</w:t>
      </w:r>
    </w:p>
  </w:endnote>
  <w:endnote w:id="63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</w:r>
      <w:proofErr w:type="spellStart"/>
      <w:r>
        <w:t>Сташкевич</w:t>
      </w:r>
      <w:proofErr w:type="spellEnd"/>
      <w:r>
        <w:t xml:space="preserve"> Н.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оч. С. 77.</w:t>
      </w:r>
    </w:p>
  </w:endnote>
  <w:endnote w:id="64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Письмо Климаса </w:t>
      </w:r>
      <w:proofErr w:type="spellStart"/>
      <w:r>
        <w:t>Вольдемарасу</w:t>
      </w:r>
      <w:proofErr w:type="spellEnd"/>
      <w:r>
        <w:t xml:space="preserve"> от 16.04.1920 г.// ЦГАЛ. Ф. 383. Оп. 7. Д. 77. Л. 175-179.</w:t>
      </w:r>
    </w:p>
  </w:endnote>
  <w:endnote w:id="65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Протокол заседания Кабинета министров 30. 04.1920 г. // ЦГАЛ. Ф. 923. Оп. 1. Д. 24. Л. 139.</w:t>
      </w:r>
    </w:p>
  </w:endnote>
  <w:endnote w:id="66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Копия письма </w:t>
      </w:r>
      <w:proofErr w:type="spellStart"/>
      <w:r>
        <w:t>Семашки</w:t>
      </w:r>
      <w:proofErr w:type="spellEnd"/>
      <w:r>
        <w:t xml:space="preserve"> </w:t>
      </w:r>
      <w:proofErr w:type="spellStart"/>
      <w:r>
        <w:t>Ластовскому</w:t>
      </w:r>
      <w:proofErr w:type="spellEnd"/>
      <w:r>
        <w:t xml:space="preserve"> от 02.05.1920 г.// ЦГАЛ. Ф. 582. Оп. 2. Д. 54. Л. 225.</w:t>
      </w:r>
    </w:p>
  </w:endnote>
  <w:endnote w:id="67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Копия письма </w:t>
      </w:r>
      <w:proofErr w:type="spellStart"/>
      <w:r>
        <w:t>Ластовского</w:t>
      </w:r>
      <w:proofErr w:type="spellEnd"/>
      <w:r>
        <w:t xml:space="preserve"> </w:t>
      </w:r>
      <w:proofErr w:type="spellStart"/>
      <w:r>
        <w:t>Семашке</w:t>
      </w:r>
      <w:proofErr w:type="spellEnd"/>
      <w:r>
        <w:t xml:space="preserve"> от 02.05.1920</w:t>
      </w:r>
      <w:proofErr w:type="gramStart"/>
      <w:r>
        <w:t>// Т</w:t>
      </w:r>
      <w:proofErr w:type="gramEnd"/>
      <w:r>
        <w:t>ам же. Л. 224.</w:t>
      </w:r>
    </w:p>
  </w:endnote>
  <w:endnote w:id="68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Копия протокола заседания на мирных переговорах в Москве от 09.05.1920 г.// ЦГАЛ. Ф. 395. Оп. 1. Д. 11.Л. 119-121.</w:t>
      </w:r>
    </w:p>
  </w:endnote>
  <w:endnote w:id="69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Там же. Л. 121-122.</w:t>
      </w:r>
    </w:p>
  </w:endnote>
  <w:endnote w:id="70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Там же. Л. 125.</w:t>
      </w:r>
    </w:p>
  </w:endnote>
  <w:endnote w:id="71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Там же.</w:t>
      </w:r>
    </w:p>
  </w:endnote>
  <w:endnote w:id="72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Отчет Климаса литовскому правительству от 25.05.1920 г. // ЦГАЛ. Ф. 383. Оп. 7. Д. 77. Л</w:t>
      </w:r>
      <w:r w:rsidRPr="00B165E4">
        <w:t>. 161.</w:t>
      </w:r>
    </w:p>
  </w:endnote>
  <w:endnote w:id="73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</w:r>
      <w:proofErr w:type="spellStart"/>
      <w:r>
        <w:t>Žepkaitė</w:t>
      </w:r>
      <w:proofErr w:type="spellEnd"/>
      <w:r>
        <w:t xml:space="preserve"> R. </w:t>
      </w:r>
      <w:proofErr w:type="spellStart"/>
      <w:r>
        <w:t>Lietuva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didžiosios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1918-1919 </w:t>
      </w:r>
      <w:proofErr w:type="spellStart"/>
      <w:r>
        <w:t>m</w:t>
      </w:r>
      <w:proofErr w:type="spellEnd"/>
      <w:r>
        <w:t xml:space="preserve">. </w:t>
      </w:r>
      <w:proofErr w:type="spellStart"/>
      <w:r>
        <w:t>Kaunas</w:t>
      </w:r>
      <w:proofErr w:type="spellEnd"/>
      <w:r>
        <w:t>, 1986</w:t>
      </w:r>
      <w:r w:rsidRPr="00B165E4">
        <w:t>.</w:t>
      </w:r>
      <w:r>
        <w:t xml:space="preserve"> Р. 42-43.</w:t>
      </w:r>
    </w:p>
  </w:endnote>
  <w:endnote w:id="74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Отчет Климаса литовскому правительству от 25.05.1920 г. //ЦГАЛ. Ф. 383. Оп. 7. Д. 77. Л. 163.</w:t>
      </w:r>
    </w:p>
  </w:endnote>
  <w:endnote w:id="75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Там же. Л. 164.</w:t>
      </w:r>
    </w:p>
  </w:endnote>
  <w:endnote w:id="76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Белорусская советская </w:t>
      </w:r>
      <w:proofErr w:type="spellStart"/>
      <w:r>
        <w:t>государственость</w:t>
      </w:r>
      <w:proofErr w:type="spellEnd"/>
      <w:r>
        <w:t>, восстановленная 31.07.1920 г., стала решающим событием для белорусских п</w:t>
      </w:r>
      <w:r>
        <w:t>о</w:t>
      </w:r>
      <w:r>
        <w:t>литических группировок.</w:t>
      </w:r>
    </w:p>
  </w:endnote>
  <w:endnote w:id="77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Отчет Климаса литовскому правительству от 25.05.1920 г.// ЦГАЛ.Ф. 383. Оп. 7. Д. 77. Л. 165.</w:t>
      </w:r>
    </w:p>
  </w:endnote>
  <w:endnote w:id="78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Договор 11.11.1920 г., заключенный между правительствами Литовской демократической республики и Белорусской наро</w:t>
      </w:r>
      <w:r>
        <w:t>д</w:t>
      </w:r>
      <w:r>
        <w:t>ной республики</w:t>
      </w:r>
      <w:proofErr w:type="gramStart"/>
      <w:r>
        <w:t>// Т</w:t>
      </w:r>
      <w:proofErr w:type="gramEnd"/>
      <w:r>
        <w:t>ам же. Д. 119. Л. 17-19.</w:t>
      </w:r>
    </w:p>
  </w:endnote>
  <w:endnote w:id="79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В конце 1920 — 1923 гг. литовское правительство больше с</w:t>
      </w:r>
      <w:r>
        <w:t>о</w:t>
      </w:r>
      <w:r>
        <w:t xml:space="preserve">трудничало с правительством </w:t>
      </w:r>
      <w:proofErr w:type="spellStart"/>
      <w:r>
        <w:t>Ластовского</w:t>
      </w:r>
      <w:proofErr w:type="spellEnd"/>
      <w:r>
        <w:t>. Судя по сохранившимся документам, деятельность министра без портфеля по б</w:t>
      </w:r>
      <w:r>
        <w:t>е</w:t>
      </w:r>
      <w:r>
        <w:t>лорусским делам в этот период была незначительной.</w:t>
      </w:r>
    </w:p>
  </w:endnote>
  <w:endnote w:id="80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Копия заявления </w:t>
      </w:r>
      <w:proofErr w:type="spellStart"/>
      <w:r>
        <w:t>Семашки</w:t>
      </w:r>
      <w:proofErr w:type="spellEnd"/>
      <w:r>
        <w:t xml:space="preserve"> </w:t>
      </w:r>
      <w:proofErr w:type="spellStart"/>
      <w:r>
        <w:t>Сметоне</w:t>
      </w:r>
      <w:proofErr w:type="spellEnd"/>
      <w:r>
        <w:t xml:space="preserve"> от 21.11.1919 г.//</w:t>
      </w:r>
      <w:r>
        <w:rPr>
          <w:color w:val="0000FF"/>
        </w:rPr>
        <w:t xml:space="preserve"> </w:t>
      </w:r>
      <w:r>
        <w:t>ЦГАЛ. Ф. 383. Оп. 7. Д. 39. Л. 7-8.</w:t>
      </w:r>
    </w:p>
  </w:endnote>
  <w:endnote w:id="81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В качестве примера культурной деятельности </w:t>
      </w:r>
      <w:proofErr w:type="spellStart"/>
      <w:r>
        <w:t>Семашки</w:t>
      </w:r>
      <w:proofErr w:type="spellEnd"/>
      <w:r>
        <w:t xml:space="preserve"> можно привести издание 12 номеров еженедельника «Погоня», Отчет </w:t>
      </w:r>
      <w:proofErr w:type="spellStart"/>
      <w:r>
        <w:t>Семашки</w:t>
      </w:r>
      <w:proofErr w:type="spellEnd"/>
      <w:r>
        <w:t xml:space="preserve"> литовскому правительству от 19.06.1921 г.// ЦГАЛ. Ф. 395. Оп. 1. Д. 9. Л. 54</w:t>
      </w:r>
    </w:p>
  </w:endnote>
  <w:endnote w:id="82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>Заявление белорусского национального комитета литовскому премьер-министру от 01.03.1921 г.// ЦГАЛ. Ф. 923. Оп. 1. Д. 158. Л. 83.</w:t>
      </w:r>
    </w:p>
  </w:endnote>
  <w:endnote w:id="83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М. </w:t>
      </w:r>
      <w:proofErr w:type="spellStart"/>
      <w:r>
        <w:t>Ремерис</w:t>
      </w:r>
      <w:proofErr w:type="spellEnd"/>
      <w:r>
        <w:t>, анализируя такую мотивацию, утверждал, что м</w:t>
      </w:r>
      <w:r>
        <w:t>и</w:t>
      </w:r>
      <w:r>
        <w:t xml:space="preserve">нистр без портфеля по еврейским (и белорусским </w:t>
      </w:r>
      <w:proofErr w:type="gramStart"/>
      <w:r>
        <w:t>–Ч</w:t>
      </w:r>
      <w:proofErr w:type="gramEnd"/>
      <w:r>
        <w:t>.Л.) делам не являлся элементом даже культурной автономии, так как л</w:t>
      </w:r>
      <w:r>
        <w:t>ю</w:t>
      </w:r>
      <w:r>
        <w:t>бая автономная единица не может иметь своего органа в це</w:t>
      </w:r>
      <w:r>
        <w:t>н</w:t>
      </w:r>
      <w:r>
        <w:t xml:space="preserve">тральном правительстве. Такой орган имеют только субъекты федерации. </w:t>
      </w:r>
      <w:proofErr w:type="spellStart"/>
      <w:r>
        <w:t>Remeris</w:t>
      </w:r>
      <w:proofErr w:type="spellEnd"/>
      <w:r>
        <w:t xml:space="preserve"> M. </w:t>
      </w:r>
      <w:proofErr w:type="spellStart"/>
      <w:r>
        <w:t>Valstybė</w:t>
      </w:r>
      <w:proofErr w:type="spellEnd"/>
      <w:r w:rsidRPr="00782702">
        <w:t>.</w:t>
      </w:r>
      <w:r>
        <w:t xml:space="preserve"> </w:t>
      </w:r>
      <w:proofErr w:type="spellStart"/>
      <w:r>
        <w:t>Kaunas</w:t>
      </w:r>
      <w:proofErr w:type="spellEnd"/>
      <w:r>
        <w:t>, 1935. Т. 2. Р. 280.</w:t>
      </w:r>
    </w:p>
  </w:endnote>
  <w:endnote w:id="84">
    <w:p w:rsidR="00782702" w:rsidRDefault="00782702" w:rsidP="00782702">
      <w:pPr>
        <w:pStyle w:val="a3"/>
        <w:widowControl/>
        <w:spacing w:line="220" w:lineRule="exact"/>
        <w:ind w:left="284" w:hanging="284"/>
        <w:jc w:val="both"/>
      </w:pPr>
      <w:r>
        <w:rPr>
          <w:rStyle w:val="a5"/>
        </w:rPr>
        <w:endnoteRef/>
      </w:r>
      <w:r>
        <w:t xml:space="preserve"> </w:t>
      </w:r>
      <w:r>
        <w:tab/>
        <w:t xml:space="preserve">См.: Интервью </w:t>
      </w:r>
      <w:proofErr w:type="spellStart"/>
      <w:r>
        <w:t>Гальванаускаса</w:t>
      </w:r>
      <w:proofErr w:type="spellEnd"/>
      <w:r>
        <w:t xml:space="preserve"> // Эхо. 1923. № 71 (742).</w:t>
      </w:r>
    </w:p>
  </w:endnote>
  <w:endnote w:id="85">
    <w:p w:rsidR="00782702" w:rsidRPr="00B165E4" w:rsidRDefault="00782702" w:rsidP="00782702">
      <w:pPr>
        <w:pStyle w:val="a3"/>
        <w:widowControl/>
        <w:spacing w:line="220" w:lineRule="exact"/>
        <w:ind w:left="284" w:hanging="284"/>
        <w:jc w:val="both"/>
        <w:rPr>
          <w:lang w:val="en-US"/>
        </w:rPr>
      </w:pPr>
      <w:r>
        <w:rPr>
          <w:rStyle w:val="a5"/>
        </w:rPr>
        <w:endnoteRef/>
      </w:r>
      <w:r>
        <w:t xml:space="preserve"> </w:t>
      </w:r>
      <w:r>
        <w:tab/>
      </w:r>
      <w:proofErr w:type="spellStart"/>
      <w:r>
        <w:t>Antrojo</w:t>
      </w:r>
      <w:proofErr w:type="spellEnd"/>
      <w:r>
        <w:t xml:space="preserve"> </w:t>
      </w:r>
      <w:proofErr w:type="spellStart"/>
      <w:r>
        <w:t>seimo</w:t>
      </w:r>
      <w:proofErr w:type="spellEnd"/>
      <w:r>
        <w:t xml:space="preserve"> </w:t>
      </w:r>
      <w:proofErr w:type="spellStart"/>
      <w:r>
        <w:t>stenogramos</w:t>
      </w:r>
      <w:proofErr w:type="spellEnd"/>
      <w:r>
        <w:t xml:space="preserve"> (Стенограммы второго сейма). Зас</w:t>
      </w:r>
      <w:r>
        <w:t>е</w:t>
      </w:r>
      <w:r>
        <w:t>дание № 57. Сейм одновременно вычеркнул статью расходов для министра по еврейским делам. Формально штаты обоих министров были сохранены: в марте 1924 г. сейм, обсуждая проект штатов Кабинета министров, упразднил штат министра по еврейским делам. Штат министра по белорусским делам в проект вообще не был включен</w:t>
      </w:r>
      <w:proofErr w:type="gramStart"/>
      <w:r>
        <w:t>// Т</w:t>
      </w:r>
      <w:proofErr w:type="gramEnd"/>
      <w:r>
        <w:t>ам же. Заседание № 75. По мнению белорусских деятелей, институт министра без портф</w:t>
      </w:r>
      <w:r>
        <w:t>е</w:t>
      </w:r>
      <w:r>
        <w:t xml:space="preserve">ля по белорусским делам не был упразднен, его деятельность была только временно приостановлена. См.: Письмо К. </w:t>
      </w:r>
      <w:proofErr w:type="spellStart"/>
      <w:r>
        <w:t>Езов</w:t>
      </w:r>
      <w:r>
        <w:t>и</w:t>
      </w:r>
      <w:r>
        <w:t>това</w:t>
      </w:r>
      <w:proofErr w:type="spellEnd"/>
      <w:r>
        <w:t xml:space="preserve"> к В. </w:t>
      </w:r>
      <w:proofErr w:type="spellStart"/>
      <w:r>
        <w:t>Ластовскому</w:t>
      </w:r>
      <w:proofErr w:type="spellEnd"/>
      <w:r>
        <w:rPr>
          <w:color w:val="0000FF"/>
        </w:rPr>
        <w:t xml:space="preserve"> </w:t>
      </w:r>
      <w:r>
        <w:t>от 16.08.1925 г.// ЦГАЛ. Ф. 582. Оп</w:t>
      </w:r>
      <w:r w:rsidRPr="00B165E4">
        <w:rPr>
          <w:lang w:val="en-US"/>
        </w:rPr>
        <w:t xml:space="preserve">. 1. </w:t>
      </w:r>
      <w:r>
        <w:t>Д</w:t>
      </w:r>
      <w:r w:rsidRPr="00B165E4">
        <w:rPr>
          <w:lang w:val="en-US"/>
        </w:rPr>
        <w:t xml:space="preserve">. 48. </w:t>
      </w:r>
      <w:r>
        <w:t>Л</w:t>
      </w:r>
      <w:r w:rsidRPr="00B165E4">
        <w:rPr>
          <w:lang w:val="en-US"/>
        </w:rPr>
        <w:t>. 64.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1AC" w:rsidRDefault="007B31AC" w:rsidP="00782702">
      <w:pPr>
        <w:spacing w:line="240" w:lineRule="auto"/>
      </w:pPr>
      <w:r>
        <w:separator/>
      </w:r>
    </w:p>
  </w:footnote>
  <w:footnote w:type="continuationSeparator" w:id="0">
    <w:p w:rsidR="007B31AC" w:rsidRDefault="007B31AC" w:rsidP="007827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/>
  <w:rsids>
    <w:rsidRoot w:val="00782702"/>
    <w:rsid w:val="0001311A"/>
    <w:rsid w:val="00782702"/>
    <w:rsid w:val="007B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02"/>
    <w:pPr>
      <w:widowControl w:val="0"/>
      <w:spacing w:after="0"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782702"/>
    <w:pPr>
      <w:spacing w:line="240" w:lineRule="auto"/>
      <w:ind w:left="0" w:firstLine="0"/>
      <w:jc w:val="left"/>
    </w:pPr>
    <w:rPr>
      <w:sz w:val="20"/>
    </w:rPr>
  </w:style>
  <w:style w:type="character" w:customStyle="1" w:styleId="a4">
    <w:name w:val="Текст концевой сноски Знак"/>
    <w:basedOn w:val="a0"/>
    <w:link w:val="a3"/>
    <w:semiHidden/>
    <w:rsid w:val="00782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semiHidden/>
    <w:rsid w:val="00782702"/>
    <w:rPr>
      <w:sz w:val="20"/>
      <w:vertAlign w:val="superscript"/>
    </w:rPr>
  </w:style>
  <w:style w:type="paragraph" w:styleId="a6">
    <w:name w:val="Body Text"/>
    <w:basedOn w:val="a"/>
    <w:link w:val="a7"/>
    <w:semiHidden/>
    <w:rsid w:val="00782702"/>
    <w:pPr>
      <w:widowControl/>
      <w:spacing w:after="120" w:line="240" w:lineRule="auto"/>
      <w:ind w:left="0" w:firstLine="0"/>
      <w:jc w:val="left"/>
    </w:pPr>
    <w:rPr>
      <w:rFonts w:ascii="Arial" w:hAnsi="Arial"/>
    </w:rPr>
  </w:style>
  <w:style w:type="character" w:customStyle="1" w:styleId="a7">
    <w:name w:val="Основной текст Знак"/>
    <w:basedOn w:val="a0"/>
    <w:link w:val="a6"/>
    <w:semiHidden/>
    <w:rsid w:val="00782702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">
    <w:name w:val="Body Text 2"/>
    <w:basedOn w:val="a"/>
    <w:rsid w:val="00782702"/>
    <w:pPr>
      <w:widowControl/>
      <w:spacing w:before="240" w:line="240" w:lineRule="auto"/>
      <w:ind w:left="0" w:firstLine="0"/>
    </w:pPr>
  </w:style>
  <w:style w:type="paragraph" w:customStyle="1" w:styleId="a8">
    <w:name w:val="СтильБалтия"/>
    <w:basedOn w:val="a9"/>
    <w:rsid w:val="00782702"/>
    <w:pPr>
      <w:widowControl/>
      <w:spacing w:after="0" w:line="240" w:lineRule="exact"/>
      <w:ind w:left="0" w:firstLine="0"/>
      <w:jc w:val="center"/>
    </w:pPr>
    <w:rPr>
      <w:rFonts w:ascii="Arial" w:hAnsi="Arial"/>
      <w:b/>
      <w:smallCaps/>
      <w:spacing w:val="30"/>
    </w:rPr>
  </w:style>
  <w:style w:type="paragraph" w:styleId="a9">
    <w:name w:val="Body Text Indent"/>
    <w:basedOn w:val="a"/>
    <w:link w:val="aa"/>
    <w:uiPriority w:val="99"/>
    <w:semiHidden/>
    <w:unhideWhenUsed/>
    <w:rsid w:val="0078270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8270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5489</Words>
  <Characters>31288</Characters>
  <Application>Microsoft Office Word</Application>
  <DocSecurity>0</DocSecurity>
  <Lines>260</Lines>
  <Paragraphs>73</Paragraphs>
  <ScaleCrop>false</ScaleCrop>
  <Company>Microsoft</Company>
  <LinksUpToDate>false</LinksUpToDate>
  <CharactersWithSpaces>36704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2013-11-11T16:40:00Z</dcterms:created>
  <dcterms:modified xsi:type="dcterms:W3CDTF">2013-11-11T16:41:00Z</dcterms:modified>
</cp:coreProperties>
</file>