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47C" w:rsidRDefault="0018047C">
      <w:pPr>
        <w:pStyle w:val="a"/>
        <w:widowControl/>
        <w:shd w:val="clear" w:color="auto" w:fill="FFFFFF"/>
        <w:suppressAutoHyphens w:val="0"/>
        <w:spacing w:before="100" w:after="100"/>
        <w:jc w:val="both"/>
        <w:textAlignment w:val="auto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18047C" w:rsidRDefault="000458D4">
      <w:pPr>
        <w:pStyle w:val="a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Cs/>
          <w:lang w:val="ru-RU"/>
        </w:rPr>
        <w:t xml:space="preserve">Полный текст см.: </w:t>
      </w:r>
      <w:hyperlink r:id="rId7" w:history="1">
        <w:r>
          <w:rPr>
            <w:rStyle w:val="Internetlink"/>
            <w:rFonts w:ascii="Times New Roman" w:hAnsi="Times New Roman" w:cs="Times New Roman"/>
            <w:bCs/>
            <w:lang w:val="ru-RU"/>
          </w:rPr>
          <w:t>http://www.digar.ee/arhiiv/et/perioodika/7784</w:t>
        </w:r>
      </w:hyperlink>
    </w:p>
    <w:p w:rsidR="0018047C" w:rsidRDefault="000458D4">
      <w:pPr>
        <w:pStyle w:val="a"/>
        <w:widowControl/>
        <w:shd w:val="clear" w:color="auto" w:fill="FFFFFF"/>
        <w:suppressAutoHyphens w:val="0"/>
        <w:spacing w:before="100" w:after="100"/>
        <w:jc w:val="center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  <w:bCs/>
        </w:rPr>
        <w:t>1933</w:t>
      </w:r>
    </w:p>
    <w:p w:rsidR="0018047C" w:rsidRDefault="000458D4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  <w:bCs/>
        </w:rPr>
        <w:t>Looming. 1933</w:t>
      </w:r>
      <w:r>
        <w:rPr>
          <w:rStyle w:val="a7"/>
          <w:rFonts w:ascii="Times New Roman" w:hAnsi="Times New Roman" w:cs="Times New Roman"/>
        </w:rPr>
        <w:t>. 11</w:t>
      </w:r>
      <w:r>
        <w:rPr>
          <w:rStyle w:val="a7"/>
          <w:rFonts w:ascii="Times New Roman" w:hAnsi="Times New Roman" w:cs="Times New Roman"/>
          <w:lang w:val="ru-RU"/>
        </w:rPr>
        <w:t>-й год издания</w:t>
      </w:r>
      <w:r>
        <w:rPr>
          <w:rStyle w:val="a7"/>
          <w:rFonts w:ascii="Times New Roman" w:hAnsi="Times New Roman" w:cs="Times New Roman"/>
        </w:rPr>
        <w:t>.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lang w:val="et-EE"/>
        </w:rPr>
        <w:t>Редакция: Й. Шютс,</w:t>
      </w:r>
      <w:r>
        <w:rPr>
          <w:rStyle w:val="a7"/>
          <w:lang w:val="et-EE"/>
        </w:rPr>
        <w:t xml:space="preserve"> Й. Семпер, Г. Суйтс, Фр. </w:t>
      </w:r>
      <w:r>
        <w:rPr>
          <w:rStyle w:val="a7"/>
          <w:lang w:val="ru-RU"/>
        </w:rPr>
        <w:t>Туглас. Отв. ред. Йоханнес Семпер. Т</w:t>
      </w:r>
      <w:r>
        <w:rPr>
          <w:rStyle w:val="a7"/>
          <w:lang w:val="et-EE"/>
        </w:rPr>
        <w:t>artu</w:t>
      </w:r>
      <w:r>
        <w:rPr>
          <w:rStyle w:val="a7"/>
          <w:lang w:val="ru-RU"/>
        </w:rPr>
        <w:t xml:space="preserve">: </w:t>
      </w:r>
      <w:r>
        <w:rPr>
          <w:rStyle w:val="a7"/>
          <w:lang w:val="et-EE"/>
        </w:rPr>
        <w:t>Postimehe tr., 193</w:t>
      </w:r>
      <w:r>
        <w:rPr>
          <w:rStyle w:val="a7"/>
          <w:lang w:val="ru-RU"/>
        </w:rPr>
        <w:t>3</w:t>
      </w:r>
      <w:r>
        <w:rPr>
          <w:rStyle w:val="a7"/>
          <w:lang w:val="et-EE"/>
        </w:rPr>
        <w:t>.</w:t>
      </w:r>
      <w:r>
        <w:rPr>
          <w:rStyle w:val="a7"/>
          <w:lang w:val="ru-RU"/>
        </w:rPr>
        <w:tab/>
      </w:r>
    </w:p>
    <w:p w:rsidR="0018047C" w:rsidRDefault="0018047C">
      <w:pPr>
        <w:pStyle w:val="a"/>
        <w:rPr>
          <w:rFonts w:ascii="Times New Roman" w:hAnsi="Times New Roman" w:cs="Times New Roman"/>
          <w:b/>
          <w:bCs/>
          <w:lang w:eastAsia="en-US" w:bidi="ar-SA"/>
        </w:rPr>
      </w:pPr>
    </w:p>
    <w:p w:rsidR="0018047C" w:rsidRDefault="000458D4">
      <w:pPr>
        <w:pStyle w:val="a"/>
        <w:rPr>
          <w:rFonts w:hint="eastAsia"/>
        </w:rPr>
      </w:pPr>
      <w:r>
        <w:rPr>
          <w:rStyle w:val="a7"/>
          <w:rFonts w:ascii="Times New Roman" w:hAnsi="Times New Roman" w:cs="Times New Roman"/>
          <w:b/>
          <w:bCs/>
          <w:lang w:eastAsia="en-US" w:bidi="ar-SA"/>
        </w:rPr>
        <w:t>A. Adson. Tallinna teatreist.</w:t>
      </w:r>
      <w:r>
        <w:rPr>
          <w:rStyle w:val="a7"/>
          <w:rFonts w:ascii="Times New Roman" w:hAnsi="Times New Roman" w:cs="Times New Roman"/>
          <w:b/>
          <w:bCs/>
          <w:lang w:val="ru-RU" w:eastAsia="en-US" w:bidi="ar-SA"/>
        </w:rPr>
        <w:t xml:space="preserve"> = </w:t>
      </w:r>
      <w:r>
        <w:rPr>
          <w:rStyle w:val="a7"/>
          <w:rFonts w:ascii="Times New Roman" w:hAnsi="Times New Roman" w:cs="Times New Roman"/>
          <w:lang w:val="ru-RU" w:eastAsia="en-US" w:bidi="ar-SA"/>
        </w:rPr>
        <w:t>Артур Адсон. О таллиннских театрах</w:t>
      </w:r>
      <w:r>
        <w:rPr>
          <w:rStyle w:val="a7"/>
          <w:rFonts w:ascii="Times New Roman" w:hAnsi="Times New Roman" w:cs="Times New Roman"/>
          <w:lang w:eastAsia="en-US" w:bidi="ar-SA"/>
        </w:rPr>
        <w:t xml:space="preserve"> // Lmg. 1933. Nr. 1. (Jaanuar) Lk. 110–117.</w:t>
      </w:r>
    </w:p>
    <w:p w:rsidR="0018047C" w:rsidRDefault="000458D4">
      <w:pPr>
        <w:pStyle w:val="a"/>
        <w:rPr>
          <w:rFonts w:hint="eastAsia"/>
        </w:rPr>
      </w:pPr>
      <w:r>
        <w:rPr>
          <w:rStyle w:val="a7"/>
          <w:rFonts w:ascii="Times New Roman" w:hAnsi="Times New Roman" w:cs="Times New Roman"/>
          <w:lang w:eastAsia="en-US" w:bidi="ar-SA"/>
        </w:rPr>
        <w:t>[</w:t>
      </w:r>
      <w:r>
        <w:rPr>
          <w:rStyle w:val="a7"/>
          <w:rFonts w:ascii="Times New Roman" w:hAnsi="Times New Roman" w:cs="Times New Roman"/>
          <w:lang w:val="ru-RU" w:eastAsia="en-US" w:bidi="ar-SA"/>
        </w:rPr>
        <w:t xml:space="preserve">Кратко характеризуется постановки в Рабочем театре </w:t>
      </w:r>
      <w:r>
        <w:rPr>
          <w:rStyle w:val="a7"/>
          <w:rFonts w:ascii="Times New Roman" w:hAnsi="Times New Roman" w:cs="Times New Roman"/>
          <w:lang w:val="ru-RU" w:eastAsia="en-US" w:bidi="ar-SA"/>
        </w:rPr>
        <w:t>пьес «Вредный элемент» (</w:t>
      </w:r>
      <w:r>
        <w:rPr>
          <w:rStyle w:val="a7"/>
          <w:rFonts w:ascii="Times New Roman" w:hAnsi="Times New Roman" w:cs="Times New Roman"/>
          <w:lang w:eastAsia="en-US" w:bidi="ar-SA"/>
        </w:rPr>
        <w:t xml:space="preserve">Kahjulik element) </w:t>
      </w:r>
      <w:r>
        <w:rPr>
          <w:rStyle w:val="a7"/>
          <w:rFonts w:ascii="Times New Roman" w:hAnsi="Times New Roman" w:cs="Times New Roman"/>
          <w:lang w:val="ru-RU" w:eastAsia="en-US" w:bidi="ar-SA"/>
        </w:rPr>
        <w:t>В. Шкваркина и «Рычи, Китай!» (</w:t>
      </w:r>
      <w:r>
        <w:rPr>
          <w:rFonts w:ascii="Times New Roman" w:hAnsi="Times New Roman" w:cs="Times New Roman"/>
          <w:color w:val="000000"/>
          <w:lang w:eastAsia="en-US" w:bidi="ar-SA"/>
        </w:rPr>
        <w:t xml:space="preserve">Möirga, Hiina!) C. </w:t>
      </w:r>
      <w:r>
        <w:rPr>
          <w:rFonts w:ascii="Times New Roman" w:hAnsi="Times New Roman" w:cs="Times New Roman"/>
          <w:color w:val="000000"/>
          <w:lang w:val="ru-RU" w:eastAsia="en-US" w:bidi="ar-SA"/>
        </w:rPr>
        <w:t xml:space="preserve">Третьякова. Первую пьесу поставил Ф. Пылдроос (не все удалось из-за некачественного текста самой пьесы и слабого исполнения некоторых артистов), вторую – А. Сярев.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Эта постановка, по мнению автора, – советский пропагандистский плакат. Но китайская экзотика, прекрасное пение Крулль-Микк нашли своего зрителя</w:t>
      </w:r>
      <w:r>
        <w:rPr>
          <w:rFonts w:ascii="Times New Roman" w:hAnsi="Times New Roman" w:cs="Times New Roman"/>
          <w:color w:val="000000"/>
          <w:lang w:eastAsia="en-US" w:bidi="ar-SA"/>
        </w:rPr>
        <w:t>]</w:t>
      </w:r>
      <w:r>
        <w:rPr>
          <w:rFonts w:ascii="Times New Roman" w:hAnsi="Times New Roman" w:cs="Times New Roman"/>
          <w:color w:val="000000"/>
          <w:lang w:val="ru-RU" w:eastAsia="en-US" w:bidi="ar-SA"/>
        </w:rPr>
        <w:t>.</w:t>
      </w:r>
    </w:p>
    <w:p w:rsidR="0018047C" w:rsidRDefault="0018047C">
      <w:pPr>
        <w:pStyle w:val="a"/>
        <w:rPr>
          <w:rFonts w:ascii="Times New Roman" w:hAnsi="Times New Roman" w:cs="Times New Roman"/>
          <w:lang w:eastAsia="en-US" w:bidi="ar-SA"/>
        </w:rPr>
      </w:pPr>
    </w:p>
    <w:p w:rsidR="0018047C" w:rsidRDefault="000458D4">
      <w:pPr>
        <w:pStyle w:val="a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en-US" w:bidi="ar-SA"/>
        </w:rPr>
        <w:t>Henr. Visnapuu. „Vanemuise” teaater 1932–1933 esimesel hooaja poolel</w:t>
      </w:r>
      <w:r>
        <w:rPr>
          <w:rFonts w:ascii="Times New Roman" w:hAnsi="Times New Roman" w:cs="Times New Roman"/>
          <w:color w:val="000000"/>
          <w:lang w:eastAsia="en-US" w:bidi="ar-SA"/>
        </w:rPr>
        <w:t xml:space="preserve"> = Хенрик Виснапуу.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Первая половина сезона 1932</w:t>
      </w:r>
      <w:r>
        <w:rPr>
          <w:rStyle w:val="a7"/>
          <w:lang w:val="ru-RU"/>
        </w:rPr>
        <w:t>—</w:t>
      </w:r>
      <w:r>
        <w:rPr>
          <w:rFonts w:ascii="Times New Roman" w:hAnsi="Times New Roman" w:cs="Times New Roman"/>
          <w:color w:val="000000"/>
          <w:lang w:val="ru-RU" w:eastAsia="en-US" w:bidi="ar-SA"/>
        </w:rPr>
        <w:t xml:space="preserve">1933 гг. в театре «Ванемуйне». </w:t>
      </w:r>
      <w:r>
        <w:rPr>
          <w:rFonts w:ascii="Times New Roman" w:hAnsi="Times New Roman" w:cs="Times New Roman"/>
          <w:color w:val="000000"/>
          <w:lang w:eastAsia="en-US" w:bidi="ar-SA"/>
        </w:rPr>
        <w:t>// Lmg. 1933. Nr. 1 (Jaanuar). Lk. 117–120.</w:t>
      </w:r>
    </w:p>
    <w:p w:rsidR="0018047C" w:rsidRDefault="000458D4">
      <w:pPr>
        <w:pStyle w:val="a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en-US" w:bidi="ar-SA"/>
        </w:rPr>
        <w:t>[</w:t>
      </w:r>
      <w:r>
        <w:rPr>
          <w:rFonts w:ascii="Times New Roman" w:hAnsi="Times New Roman" w:cs="Times New Roman"/>
          <w:color w:val="000000"/>
          <w:lang w:val="ru-RU" w:eastAsia="en-US" w:bidi="ar-SA"/>
        </w:rPr>
        <w:t xml:space="preserve">Упоминается постановка пьесы советского писателя А. Файко «Человек с портфелем», реж. Р. Ратассеп. «Следует сказать, что сценически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пьеса построена очень эффектно, пропаганда на заднем плане, вперед выдвигается общечеловеческое содержание. Пьеса описывает период, о котором в Советской России много спорят, можно ли из «бывших интеллигентов», образованных людей получить коммунистов до мо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зга костей или нет». Отмечаются некоторые погрешности в обрисовке главного героя Грантова и впечатляющая игра Э. Тюрка в главной роли, а также удачные образы А. Сунне (проф. Андросов), Ольга (Олли) Теетсов (Ксения), А. Хеллас (мать Гранатова) и др.</w:t>
      </w:r>
      <w:r>
        <w:rPr>
          <w:rFonts w:ascii="Times New Roman" w:hAnsi="Times New Roman" w:cs="Times New Roman"/>
          <w:color w:val="000000"/>
          <w:lang w:eastAsia="en-US" w:bidi="ar-SA"/>
        </w:rPr>
        <w:t>]</w:t>
      </w:r>
    </w:p>
    <w:p w:rsidR="0018047C" w:rsidRDefault="0018047C">
      <w:pPr>
        <w:pStyle w:val="a"/>
        <w:rPr>
          <w:rFonts w:ascii="Times New Roman" w:hAnsi="Times New Roman" w:cs="Times New Roman"/>
          <w:lang w:eastAsia="en-US" w:bidi="ar-SA"/>
        </w:rPr>
      </w:pPr>
    </w:p>
    <w:p w:rsidR="0018047C" w:rsidRDefault="000458D4">
      <w:pPr>
        <w:pStyle w:val="a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lang w:eastAsia="en-US" w:bidi="ar-SA"/>
        </w:rPr>
        <w:t xml:space="preserve">Ants </w:t>
      </w:r>
      <w:r>
        <w:rPr>
          <w:rFonts w:ascii="Times New Roman" w:hAnsi="Times New Roman" w:cs="Times New Roman"/>
          <w:b/>
          <w:bCs/>
          <w:color w:val="000000"/>
          <w:lang w:eastAsia="en-US" w:bidi="ar-SA"/>
        </w:rPr>
        <w:t>Oras. Eesti värsitoodang aastal 1932</w:t>
      </w:r>
      <w:r>
        <w:rPr>
          <w:rFonts w:ascii="Times New Roman" w:hAnsi="Times New Roman" w:cs="Times New Roman"/>
          <w:color w:val="000000"/>
          <w:lang w:eastAsia="en-US" w:bidi="ar-SA"/>
        </w:rPr>
        <w:t xml:space="preserve"> </w:t>
      </w:r>
      <w:r>
        <w:rPr>
          <w:rFonts w:ascii="Times New Roman" w:hAnsi="Times New Roman" w:cs="Times New Roman"/>
          <w:color w:val="000000"/>
          <w:lang w:val="en-US" w:eastAsia="en-US" w:bidi="ar-SA"/>
        </w:rPr>
        <w:t xml:space="preserve">=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Анст</w:t>
      </w:r>
      <w:r>
        <w:rPr>
          <w:rFonts w:ascii="Times New Roman" w:hAnsi="Times New Roman" w:cs="Times New Roman"/>
          <w:color w:val="000000"/>
          <w:lang w:val="en-US" w:eastAsia="en-US" w:bidi="ar-SA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Орас</w:t>
      </w:r>
      <w:r>
        <w:rPr>
          <w:rFonts w:ascii="Times New Roman" w:hAnsi="Times New Roman" w:cs="Times New Roman"/>
          <w:color w:val="000000"/>
          <w:lang w:val="en-US" w:eastAsia="en-US" w:bidi="ar-SA"/>
        </w:rPr>
        <w:t xml:space="preserve">. </w:t>
      </w:r>
      <w:r>
        <w:rPr>
          <w:rFonts w:ascii="Times New Roman" w:hAnsi="Times New Roman" w:cs="Times New Roman"/>
          <w:color w:val="000000"/>
          <w:lang w:val="ru-RU" w:eastAsia="en-US" w:bidi="ar-SA"/>
        </w:rPr>
        <w:t xml:space="preserve">Поэтическая продукция Эстонии в 1932 году. </w:t>
      </w:r>
      <w:r>
        <w:rPr>
          <w:rFonts w:ascii="Times New Roman" w:hAnsi="Times New Roman" w:cs="Times New Roman"/>
          <w:color w:val="000000"/>
          <w:lang w:eastAsia="en-US" w:bidi="ar-SA"/>
        </w:rPr>
        <w:t>// Lmg. 1933. Nr. 2 (Veebruar). Lk. 195–199.</w:t>
      </w:r>
    </w:p>
    <w:p w:rsidR="0018047C" w:rsidRDefault="000458D4">
      <w:pPr>
        <w:pStyle w:val="a"/>
        <w:rPr>
          <w:rFonts w:hint="eastAsia"/>
        </w:rPr>
      </w:pPr>
      <w:r>
        <w:rPr>
          <w:rFonts w:ascii="Times New Roman" w:hAnsi="Times New Roman" w:cs="Times New Roman"/>
          <w:color w:val="000000"/>
          <w:lang w:eastAsia="en-US" w:bidi="ar-SA"/>
        </w:rPr>
        <w:t>[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Окончание обзора, в № 1. Упоминается сборник Вильмара Адамса «На полпути к земле» (</w:t>
      </w:r>
      <w:r>
        <w:rPr>
          <w:rFonts w:ascii="Times New Roman" w:hAnsi="Times New Roman" w:cs="Times New Roman"/>
          <w:color w:val="000000"/>
          <w:lang w:eastAsia="en-US" w:bidi="ar-SA"/>
        </w:rPr>
        <w:t xml:space="preserve">Maise matka poolel teel,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1932</w:t>
      </w:r>
      <w:r>
        <w:rPr>
          <w:rFonts w:ascii="Times New Roman" w:hAnsi="Times New Roman" w:cs="Times New Roman"/>
          <w:color w:val="000000"/>
          <w:lang w:eastAsia="en-US" w:bidi="ar-SA"/>
        </w:rPr>
        <w:t xml:space="preserve">). </w:t>
      </w:r>
      <w:r>
        <w:rPr>
          <w:rFonts w:ascii="Times New Roman" w:hAnsi="Times New Roman" w:cs="Times New Roman"/>
          <w:color w:val="000000"/>
          <w:lang w:val="ru-RU" w:eastAsia="en-US" w:bidi="ar-SA"/>
        </w:rPr>
        <w:t>Со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держит лучшие стихи последних шести лет. Если учитывать, что у нас сейчас в моде кокетничать с экзотикой, то сборник Адамса этому чужд. Адамс – скорее городской поэт, поэт-интеллектуал, более чем другие, в нем чувствуется значительный славянский элемент. Е</w:t>
      </w:r>
      <w:r>
        <w:rPr>
          <w:rFonts w:ascii="Times New Roman" w:hAnsi="Times New Roman" w:cs="Times New Roman"/>
          <w:color w:val="000000"/>
          <w:lang w:val="ru-RU" w:eastAsia="en-US" w:bidi="ar-SA"/>
        </w:rPr>
        <w:t>сли все же судить взвешенно, то это может послужить обогащению нашего стиха, хотя и не все в некоторых узких кругах хотят это признать. Орас отмечает со вкусом сделанный отбор стихов, многие из которых подверглись переработке. Отмечаются влияние русских си</w:t>
      </w:r>
      <w:r>
        <w:rPr>
          <w:rFonts w:ascii="Times New Roman" w:hAnsi="Times New Roman" w:cs="Times New Roman"/>
          <w:color w:val="000000"/>
          <w:lang w:val="ru-RU" w:eastAsia="en-US" w:bidi="ar-SA"/>
        </w:rPr>
        <w:t>мволистов (Белый, Блок, Федор Сологуб), истоки пессимизма Адамса, музыкальность и художественный темперамент его стихов.</w:t>
      </w:r>
      <w:r>
        <w:rPr>
          <w:rFonts w:ascii="Times New Roman" w:hAnsi="Times New Roman" w:cs="Times New Roman"/>
          <w:color w:val="000000"/>
          <w:lang w:eastAsia="en-US" w:bidi="ar-SA"/>
        </w:rPr>
        <w:t>]</w:t>
      </w:r>
    </w:p>
    <w:p w:rsidR="0018047C" w:rsidRDefault="0018047C">
      <w:pPr>
        <w:pStyle w:val="a"/>
        <w:rPr>
          <w:rFonts w:ascii="Times New Roman" w:hAnsi="Times New Roman" w:cs="Times New Roman"/>
          <w:lang w:eastAsia="en-US" w:bidi="ar-SA"/>
        </w:rPr>
      </w:pP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b/>
          <w:bCs/>
          <w:color w:val="000000"/>
          <w:lang w:val="et-EE"/>
        </w:rPr>
        <w:t>Paukson H. Arvustus: Vilmar Adams. Maise matka poolel teel. Kolmas kogu luulet. EKL, 1932.</w:t>
      </w:r>
      <w:r>
        <w:rPr>
          <w:color w:val="000000"/>
          <w:lang w:val="et-EE"/>
        </w:rPr>
        <w:t xml:space="preserve"> = Пуксон Х. Рец.: Вильмар Адамс. </w:t>
      </w:r>
      <w:r>
        <w:rPr>
          <w:color w:val="000000"/>
          <w:lang w:val="ru-RU"/>
        </w:rPr>
        <w:t xml:space="preserve">На </w:t>
      </w:r>
      <w:r>
        <w:rPr>
          <w:color w:val="000000"/>
          <w:lang w:val="ru-RU"/>
        </w:rPr>
        <w:t xml:space="preserve">полпути к земле. 3 сб. стихов. Изд. Эст. Союза писателей, 1932. </w:t>
      </w:r>
      <w:r>
        <w:rPr>
          <w:rStyle w:val="a7"/>
          <w:color w:val="000000"/>
          <w:lang w:val="ru-RU"/>
        </w:rPr>
        <w:t>// Lmg. 1933. Nr. 4 (A</w:t>
      </w:r>
      <w:r>
        <w:rPr>
          <w:rStyle w:val="a7"/>
          <w:color w:val="000000"/>
          <w:lang w:val="et-EE"/>
        </w:rPr>
        <w:t>prill</w:t>
      </w:r>
      <w:r>
        <w:rPr>
          <w:rStyle w:val="a7"/>
          <w:color w:val="000000"/>
          <w:lang w:val="ru-RU"/>
        </w:rPr>
        <w:t>). Lk. 4</w:t>
      </w:r>
      <w:r>
        <w:rPr>
          <w:rStyle w:val="a7"/>
          <w:color w:val="000000"/>
          <w:lang w:val="et-EE"/>
        </w:rPr>
        <w:t>84</w:t>
      </w:r>
      <w:r>
        <w:rPr>
          <w:rStyle w:val="a7"/>
          <w:color w:val="000000"/>
          <w:lang w:val="ru-RU"/>
        </w:rPr>
        <w:t>—4</w:t>
      </w:r>
      <w:r>
        <w:rPr>
          <w:rStyle w:val="a7"/>
          <w:color w:val="000000"/>
          <w:lang w:val="et-EE"/>
        </w:rPr>
        <w:t>84</w:t>
      </w:r>
      <w:r>
        <w:rPr>
          <w:rStyle w:val="a7"/>
          <w:color w:val="000000"/>
          <w:lang w:val="ru-RU"/>
        </w:rPr>
        <w:t>.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color w:val="000000"/>
          <w:lang w:val="et-EE"/>
        </w:rPr>
        <w:t>[</w:t>
      </w:r>
      <w:r>
        <w:rPr>
          <w:rStyle w:val="a7"/>
          <w:color w:val="000000"/>
          <w:lang w:val="ru-RU"/>
        </w:rPr>
        <w:t xml:space="preserve">Название отсылает к «Божественной комедии» Данте «Я путь земной прошел до половины=Земную жизнь пройдя до половины Я очутился в сумрачном лесу...». </w:t>
      </w:r>
      <w:r>
        <w:rPr>
          <w:rStyle w:val="a7"/>
          <w:color w:val="000000"/>
          <w:lang w:val="ru-RU"/>
        </w:rPr>
        <w:t xml:space="preserve">Уже одно </w:t>
      </w:r>
      <w:r>
        <w:rPr>
          <w:rStyle w:val="a7"/>
          <w:color w:val="000000"/>
          <w:lang w:val="ru-RU"/>
        </w:rPr>
        <w:lastRenderedPageBreak/>
        <w:t>это контрастирует с первым эпатажным сборником «Поцелуй в снег» (для «продвинутого» читателя) и шаг вперед от солипсизма второго сборника «О боли света» («глаза в глаза с читателем»). Третий сборник автор рецензии характеризует, как – «Все всем!».</w:t>
      </w:r>
      <w:r>
        <w:rPr>
          <w:rStyle w:val="a7"/>
          <w:color w:val="000000"/>
          <w:lang w:val="ru-RU"/>
        </w:rPr>
        <w:t xml:space="preserve"> Несмотря на известное позирование изысканностью своего стиха — Адамс занимает видное место в интеллектуальной современной эстонской поэзии. Отмечается философичность, психологизм (влияние Фрейда), жест, риторика, эстетичность, музыкальность, художественны</w:t>
      </w:r>
      <w:r>
        <w:rPr>
          <w:rStyle w:val="a7"/>
          <w:color w:val="000000"/>
          <w:lang w:val="ru-RU"/>
        </w:rPr>
        <w:t>й вкус поэта.</w:t>
      </w:r>
      <w:r>
        <w:rPr>
          <w:rStyle w:val="a7"/>
          <w:color w:val="000000"/>
          <w:lang w:val="et-EE"/>
        </w:rPr>
        <w:t>]</w:t>
      </w:r>
    </w:p>
    <w:p w:rsidR="0018047C" w:rsidRPr="00034BA7" w:rsidRDefault="0018047C">
      <w:pPr>
        <w:pStyle w:val="a3"/>
        <w:shd w:val="clear" w:color="auto" w:fill="FFFFFF"/>
        <w:rPr>
          <w:lang w:val="ru-RU"/>
        </w:rPr>
      </w:pP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b/>
          <w:bCs/>
          <w:color w:val="000000"/>
          <w:lang w:val="et-EE"/>
        </w:rPr>
        <w:t>Bernhard Linde. Literaturnaja entsiklopedia. Otv. Red. A.V. Lunačarski. Izd. Kommunističeskoi Akademii. Tom I—V, VI</w:t>
      </w:r>
      <w:r>
        <w:rPr>
          <w:rStyle w:val="a7"/>
          <w:color w:val="000000"/>
          <w:lang w:val="et-EE"/>
        </w:rPr>
        <w:t xml:space="preserve">. = Бернхард Линде. Литературная экнциклопедия. </w:t>
      </w:r>
      <w:r>
        <w:rPr>
          <w:rStyle w:val="a7"/>
          <w:color w:val="000000"/>
          <w:lang w:val="ru-RU"/>
        </w:rPr>
        <w:t>Отв. Ред. А.В. Луначарский. Изд. Коммунистической академии. Т. 1-5, 6. // Lmg</w:t>
      </w:r>
      <w:r>
        <w:rPr>
          <w:rStyle w:val="a7"/>
          <w:color w:val="000000"/>
          <w:lang w:val="ru-RU"/>
        </w:rPr>
        <w:t>. 1933. Nr. 4 (A</w:t>
      </w:r>
      <w:r>
        <w:rPr>
          <w:rStyle w:val="a7"/>
          <w:color w:val="000000"/>
          <w:lang w:val="et-EE"/>
        </w:rPr>
        <w:t>prill</w:t>
      </w:r>
      <w:r>
        <w:rPr>
          <w:rStyle w:val="a7"/>
          <w:color w:val="000000"/>
          <w:lang w:val="ru-RU"/>
        </w:rPr>
        <w:t>). Lk. 4</w:t>
      </w:r>
      <w:r>
        <w:rPr>
          <w:rStyle w:val="a7"/>
          <w:color w:val="000000"/>
          <w:lang w:val="et-EE"/>
        </w:rPr>
        <w:t>8</w:t>
      </w:r>
      <w:r>
        <w:rPr>
          <w:rStyle w:val="a7"/>
          <w:color w:val="000000"/>
          <w:lang w:val="ru-RU"/>
        </w:rPr>
        <w:t>8—490.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color w:val="000000"/>
          <w:lang w:val="et-EE"/>
        </w:rPr>
        <w:t>[</w:t>
      </w:r>
      <w:r>
        <w:rPr>
          <w:rStyle w:val="a7"/>
          <w:color w:val="000000"/>
          <w:lang w:val="ru-RU"/>
        </w:rPr>
        <w:t xml:space="preserve">Отмечаются статьи об эстонской литературе в первом издании российской Литературной энциклопедии. Авторы статей неизвестный никому Х. Куре и Г. П. </w:t>
      </w:r>
      <w:r>
        <w:rPr>
          <w:rStyle w:val="a7"/>
          <w:color w:val="000000"/>
          <w:lang w:val="et-EE"/>
        </w:rPr>
        <w:t xml:space="preserve">— </w:t>
      </w:r>
      <w:r>
        <w:rPr>
          <w:rStyle w:val="a7"/>
          <w:color w:val="000000"/>
          <w:lang w:val="ru-RU"/>
        </w:rPr>
        <w:t>возможно, Ганс Пёёгельман. Статьи последнего выгодно отличаются по сод</w:t>
      </w:r>
      <w:r>
        <w:rPr>
          <w:rStyle w:val="a7"/>
          <w:color w:val="000000"/>
          <w:lang w:val="ru-RU"/>
        </w:rPr>
        <w:t>ержанию. Критикуется статья Куре «Эстонская пролетарская ассоциация писателей». По-видимому, им же написана заметка об Эд. Вильде. В энциклопедии есть также статьи о А. Кицберге и Фр.</w:t>
      </w:r>
      <w:r>
        <w:rPr>
          <w:rStyle w:val="a7"/>
          <w:color w:val="000000"/>
          <w:lang w:val="et-EE"/>
        </w:rPr>
        <w:t xml:space="preserve"> </w:t>
      </w:r>
      <w:r>
        <w:rPr>
          <w:rStyle w:val="a7"/>
          <w:color w:val="000000"/>
          <w:lang w:val="ru-RU"/>
        </w:rPr>
        <w:t>Р. Крейцвальде. В постскриптуме упоминается выход 6-го тома, где есть Ю.</w:t>
      </w:r>
      <w:r>
        <w:rPr>
          <w:rStyle w:val="a7"/>
          <w:color w:val="000000"/>
          <w:lang w:val="ru-RU"/>
        </w:rPr>
        <w:t xml:space="preserve"> Лилленбах. В целом, как наиболее интересные, отмечены энциклопедические статьи «Литература» и «Литературоведение».</w:t>
      </w:r>
      <w:r>
        <w:rPr>
          <w:rStyle w:val="a7"/>
          <w:color w:val="000000"/>
          <w:lang w:val="et-EE"/>
        </w:rPr>
        <w:t>]</w:t>
      </w:r>
    </w:p>
    <w:p w:rsidR="0018047C" w:rsidRDefault="0018047C">
      <w:pPr>
        <w:pStyle w:val="a3"/>
        <w:shd w:val="clear" w:color="auto" w:fill="FFFFFF"/>
        <w:rPr>
          <w:b/>
          <w:bCs/>
          <w:color w:val="000000"/>
          <w:lang w:val="et-EE"/>
        </w:rPr>
      </w:pP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b/>
          <w:bCs/>
          <w:color w:val="000000"/>
          <w:lang w:val="et-EE"/>
        </w:rPr>
        <w:t>ESTICA. Lühemaid teateid.</w:t>
      </w:r>
      <w:r>
        <w:rPr>
          <w:rStyle w:val="a7"/>
          <w:color w:val="000000"/>
          <w:lang w:val="et-EE"/>
        </w:rPr>
        <w:t xml:space="preserve"> = </w:t>
      </w:r>
      <w:r w:rsidRPr="00034BA7">
        <w:rPr>
          <w:rStyle w:val="a7"/>
          <w:color w:val="000000"/>
          <w:lang w:val="et-EE"/>
        </w:rPr>
        <w:t xml:space="preserve">Эстика. Короткие заметки. // Lmg. 1933. </w:t>
      </w:r>
      <w:r>
        <w:rPr>
          <w:rStyle w:val="a7"/>
          <w:color w:val="000000"/>
          <w:lang w:val="ru-RU"/>
        </w:rPr>
        <w:t>Nr. 4 (A</w:t>
      </w:r>
      <w:r>
        <w:rPr>
          <w:rStyle w:val="a7"/>
          <w:color w:val="000000"/>
          <w:lang w:val="et-EE"/>
        </w:rPr>
        <w:t>prill</w:t>
      </w:r>
      <w:r>
        <w:rPr>
          <w:rStyle w:val="a7"/>
          <w:color w:val="000000"/>
          <w:lang w:val="ru-RU"/>
        </w:rPr>
        <w:t>). Lk. 49</w:t>
      </w:r>
      <w:r>
        <w:rPr>
          <w:rStyle w:val="a7"/>
          <w:color w:val="000000"/>
          <w:lang w:val="et-EE"/>
        </w:rPr>
        <w:t>5</w:t>
      </w:r>
      <w:r>
        <w:rPr>
          <w:rStyle w:val="a7"/>
          <w:color w:val="000000"/>
          <w:lang w:val="ru-RU"/>
        </w:rPr>
        <w:t>—49</w:t>
      </w:r>
      <w:r>
        <w:rPr>
          <w:rStyle w:val="a7"/>
          <w:color w:val="000000"/>
          <w:lang w:val="et-EE"/>
        </w:rPr>
        <w:t>6</w:t>
      </w:r>
      <w:r>
        <w:rPr>
          <w:rStyle w:val="a7"/>
          <w:color w:val="000000"/>
          <w:lang w:val="ru-RU"/>
        </w:rPr>
        <w:t>.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color w:val="000000"/>
          <w:lang w:val="et-EE"/>
        </w:rPr>
        <w:t>[З</w:t>
      </w:r>
      <w:r>
        <w:rPr>
          <w:rStyle w:val="a7"/>
          <w:color w:val="000000"/>
          <w:lang w:val="ru-RU"/>
        </w:rPr>
        <w:t>аметка о русскоязычном журнале «Централ</w:t>
      </w:r>
      <w:r>
        <w:rPr>
          <w:rStyle w:val="a7"/>
          <w:color w:val="000000"/>
          <w:lang w:val="ru-RU"/>
        </w:rPr>
        <w:t>ьная Европа» (Прага, 6-й год издания), первый номер которого за 1933 год открыла статья Бернхарда Линде «Влияние чешской литературы на эстонскую и переводы чешских писателей на эстонский язык».</w:t>
      </w:r>
      <w:r>
        <w:rPr>
          <w:rStyle w:val="a7"/>
          <w:color w:val="000000"/>
          <w:lang w:val="et-EE"/>
        </w:rPr>
        <w:t>]</w:t>
      </w:r>
    </w:p>
    <w:p w:rsidR="0018047C" w:rsidRDefault="0018047C">
      <w:pPr>
        <w:pStyle w:val="a3"/>
        <w:shd w:val="clear" w:color="auto" w:fill="FFFFFF"/>
        <w:rPr>
          <w:color w:val="000000"/>
          <w:lang w:val="et-EE"/>
        </w:rPr>
      </w:pP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b/>
          <w:color w:val="000000"/>
          <w:lang w:val="et-EE"/>
        </w:rPr>
        <w:t xml:space="preserve">Poleemika. [J. Aineloo, H. Visnapuu. Poeetika põhijooni. I. </w:t>
      </w:r>
      <w:r>
        <w:rPr>
          <w:rStyle w:val="a7"/>
          <w:b/>
          <w:color w:val="000000"/>
          <w:lang w:val="et-EE"/>
        </w:rPr>
        <w:t xml:space="preserve">Noor-Eesti kirj., 1932]. J. Aineloo. Ühe eesti poeetika katse puhul. – H. Visnapuu. Vastuväitlusi „Ühe eesti poeetika katse puhul“ — J. Semper. Järelmärkus. </w:t>
      </w:r>
      <w:r>
        <w:rPr>
          <w:rStyle w:val="a7"/>
          <w:b/>
          <w:i/>
          <w:color w:val="000000"/>
          <w:lang w:val="et-EE"/>
        </w:rPr>
        <w:t>J. Ainelole. – H. Visnapuule</w:t>
      </w:r>
      <w:r>
        <w:rPr>
          <w:rStyle w:val="a7"/>
          <w:i/>
          <w:color w:val="000000"/>
          <w:lang w:val="et-EE"/>
        </w:rPr>
        <w:t xml:space="preserve">. – </w:t>
      </w:r>
      <w:r>
        <w:rPr>
          <w:rStyle w:val="a7"/>
          <w:color w:val="000000"/>
          <w:lang w:val="et-EE"/>
        </w:rPr>
        <w:t>Полемика по поводу книги: [</w:t>
      </w:r>
      <w:r>
        <w:rPr>
          <w:rStyle w:val="a7"/>
          <w:lang w:val="et-EE"/>
        </w:rPr>
        <w:t>Яан Айнело, Хенрик Виснапуу</w:t>
      </w:r>
      <w:r>
        <w:rPr>
          <w:rStyle w:val="a7"/>
          <w:color w:val="000000"/>
          <w:lang w:val="et-EE"/>
        </w:rPr>
        <w:t xml:space="preserve">. </w:t>
      </w:r>
      <w:r>
        <w:rPr>
          <w:rStyle w:val="a7"/>
          <w:color w:val="000000"/>
          <w:lang w:val="ru-RU"/>
        </w:rPr>
        <w:t xml:space="preserve">Основные </w:t>
      </w:r>
      <w:r>
        <w:rPr>
          <w:rStyle w:val="a7"/>
          <w:color w:val="000000"/>
          <w:lang w:val="ru-RU"/>
        </w:rPr>
        <w:t>черты поэтики</w:t>
      </w:r>
      <w:r>
        <w:rPr>
          <w:rStyle w:val="a7"/>
          <w:color w:val="000000"/>
          <w:lang w:val="et-EE"/>
        </w:rPr>
        <w:t>. I. Noor-Eesti kirj., 1932]</w:t>
      </w:r>
      <w:r>
        <w:rPr>
          <w:rStyle w:val="a7"/>
          <w:color w:val="000000"/>
          <w:lang w:val="ru-RU"/>
        </w:rPr>
        <w:t>. Я. Айнело</w:t>
      </w:r>
      <w:r>
        <w:rPr>
          <w:rStyle w:val="a7"/>
          <w:color w:val="000000"/>
          <w:lang w:val="et-EE"/>
        </w:rPr>
        <w:t xml:space="preserve">. </w:t>
      </w:r>
      <w:r>
        <w:rPr>
          <w:rStyle w:val="a7"/>
          <w:color w:val="000000"/>
          <w:lang w:val="ru-RU"/>
        </w:rPr>
        <w:t xml:space="preserve">По поводу одной работы о поэтике. </w:t>
      </w:r>
      <w:r>
        <w:rPr>
          <w:rStyle w:val="a7"/>
          <w:color w:val="000000"/>
          <w:lang w:val="et-EE"/>
        </w:rPr>
        <w:t xml:space="preserve">— </w:t>
      </w:r>
      <w:r>
        <w:rPr>
          <w:rStyle w:val="a7"/>
          <w:color w:val="000000"/>
          <w:lang w:val="ru-RU"/>
        </w:rPr>
        <w:t xml:space="preserve">Х. Виснапуу. Возражение автору «По поводу одной работы о поэтике». </w:t>
      </w:r>
      <w:r>
        <w:rPr>
          <w:rStyle w:val="a7"/>
          <w:color w:val="000000"/>
          <w:lang w:val="et-EE"/>
        </w:rPr>
        <w:t xml:space="preserve">— </w:t>
      </w:r>
      <w:r>
        <w:rPr>
          <w:rStyle w:val="a7"/>
          <w:color w:val="000000"/>
          <w:lang w:val="ru-RU"/>
        </w:rPr>
        <w:t xml:space="preserve">Й. Семпер. Заключительные заметки: </w:t>
      </w:r>
      <w:r>
        <w:rPr>
          <w:rStyle w:val="a7"/>
          <w:i/>
          <w:color w:val="000000"/>
          <w:lang w:val="ru-RU"/>
        </w:rPr>
        <w:t>Я. Айноле</w:t>
      </w:r>
      <w:r>
        <w:rPr>
          <w:rStyle w:val="a7"/>
          <w:color w:val="000000"/>
          <w:lang w:val="ru-RU"/>
        </w:rPr>
        <w:t xml:space="preserve">, </w:t>
      </w:r>
      <w:r>
        <w:rPr>
          <w:rStyle w:val="a7"/>
          <w:i/>
          <w:color w:val="000000"/>
          <w:lang w:val="ru-RU"/>
        </w:rPr>
        <w:t>Х. Виснапуу</w:t>
      </w:r>
      <w:r>
        <w:rPr>
          <w:rStyle w:val="a7"/>
          <w:color w:val="000000"/>
          <w:lang w:val="ru-RU"/>
        </w:rPr>
        <w:t>.</w:t>
      </w:r>
      <w:r>
        <w:rPr>
          <w:rStyle w:val="a7"/>
          <w:color w:val="000000"/>
          <w:lang w:val="et-EE"/>
        </w:rPr>
        <w:t xml:space="preserve"> // Lmg. 1933. No 6 (August). Lk.</w:t>
      </w:r>
      <w:r>
        <w:rPr>
          <w:rStyle w:val="a7"/>
          <w:color w:val="000000"/>
          <w:lang w:val="ru-RU"/>
        </w:rPr>
        <w:t xml:space="preserve"> 728—7</w:t>
      </w:r>
      <w:r>
        <w:rPr>
          <w:rStyle w:val="a7"/>
          <w:color w:val="000000"/>
          <w:lang w:val="ru-RU"/>
        </w:rPr>
        <w:t>30, 730—731, 731—732)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color w:val="000000"/>
          <w:lang w:val="et-EE"/>
        </w:rPr>
        <w:t>[</w:t>
      </w:r>
      <w:r>
        <w:rPr>
          <w:rStyle w:val="a7"/>
          <w:color w:val="000000"/>
          <w:lang w:val="ru-RU"/>
        </w:rPr>
        <w:t>П</w:t>
      </w:r>
      <w:r>
        <w:rPr>
          <w:rStyle w:val="a7"/>
          <w:color w:val="252525"/>
          <w:shd w:val="clear" w:color="auto" w:fill="FFFFFF"/>
          <w:lang w:val="ru-RU"/>
        </w:rPr>
        <w:t>олемика по поводу рецензии Й. Семпера (</w:t>
      </w:r>
      <w:r>
        <w:rPr>
          <w:rStyle w:val="a7"/>
          <w:color w:val="252525"/>
          <w:shd w:val="clear" w:color="auto" w:fill="FFFFFF"/>
          <w:lang w:val="et-EE"/>
        </w:rPr>
        <w:t xml:space="preserve">Lmg. </w:t>
      </w:r>
      <w:r>
        <w:rPr>
          <w:rStyle w:val="a7"/>
          <w:color w:val="252525"/>
          <w:shd w:val="clear" w:color="auto" w:fill="FFFFFF"/>
          <w:lang w:val="ru-RU"/>
        </w:rPr>
        <w:t>1932</w:t>
      </w:r>
      <w:r>
        <w:rPr>
          <w:rStyle w:val="a7"/>
          <w:color w:val="252525"/>
          <w:shd w:val="clear" w:color="auto" w:fill="FFFFFF"/>
          <w:lang w:val="et-EE"/>
        </w:rPr>
        <w:t xml:space="preserve">. </w:t>
      </w:r>
      <w:r>
        <w:rPr>
          <w:rStyle w:val="a7"/>
          <w:color w:val="252525"/>
          <w:shd w:val="clear" w:color="auto" w:fill="FFFFFF"/>
        </w:rPr>
        <w:t xml:space="preserve">№ 10) </w:t>
      </w:r>
      <w:r>
        <w:rPr>
          <w:rStyle w:val="a7"/>
          <w:color w:val="252525"/>
          <w:shd w:val="clear" w:color="auto" w:fill="FFFFFF"/>
          <w:lang w:val="ru-RU"/>
        </w:rPr>
        <w:t>о</w:t>
      </w:r>
      <w:r>
        <w:rPr>
          <w:rStyle w:val="a7"/>
          <w:color w:val="252525"/>
          <w:shd w:val="clear" w:color="auto" w:fill="FFFFFF"/>
        </w:rPr>
        <w:t xml:space="preserve"> </w:t>
      </w:r>
      <w:r>
        <w:rPr>
          <w:rStyle w:val="a7"/>
          <w:color w:val="252525"/>
          <w:shd w:val="clear" w:color="auto" w:fill="FFFFFF"/>
          <w:lang w:val="ru-RU"/>
        </w:rPr>
        <w:t>книге</w:t>
      </w:r>
      <w:r>
        <w:rPr>
          <w:rStyle w:val="a7"/>
          <w:color w:val="252525"/>
          <w:shd w:val="clear" w:color="auto" w:fill="FFFFFF"/>
        </w:rPr>
        <w:t xml:space="preserve">: </w:t>
      </w:r>
      <w:r>
        <w:rPr>
          <w:rStyle w:val="a7"/>
          <w:bCs/>
          <w:i/>
        </w:rPr>
        <w:t>Jaan Ainelo, Henrik Visnapuu</w:t>
      </w:r>
      <w:r>
        <w:rPr>
          <w:rStyle w:val="a7"/>
          <w:bCs/>
        </w:rPr>
        <w:t xml:space="preserve">. </w:t>
      </w:r>
      <w:r>
        <w:rPr>
          <w:rStyle w:val="a7"/>
          <w:bCs/>
          <w:lang w:val="et-EE"/>
        </w:rPr>
        <w:t>Poeetika põhijooni: Poeetika. Stilistika. Retoorika. Tektoonika. Kirjandite teooria. I</w:t>
      </w:r>
      <w:r w:rsidRPr="00034BA7">
        <w:rPr>
          <w:rStyle w:val="a7"/>
          <w:bCs/>
        </w:rPr>
        <w:t>.</w:t>
      </w:r>
      <w:r>
        <w:t>Tartu</w:t>
      </w:r>
      <w:r w:rsidRPr="00034BA7">
        <w:rPr>
          <w:rStyle w:val="a7"/>
        </w:rPr>
        <w:t xml:space="preserve">: </w:t>
      </w:r>
      <w:r>
        <w:t>Noor</w:t>
      </w:r>
      <w:r w:rsidRPr="00034BA7">
        <w:rPr>
          <w:rStyle w:val="a7"/>
        </w:rPr>
        <w:t>-</w:t>
      </w:r>
      <w:r>
        <w:t>Eesti</w:t>
      </w:r>
      <w:r w:rsidRPr="00034BA7">
        <w:rPr>
          <w:rStyle w:val="a7"/>
        </w:rPr>
        <w:t>, 1932 (</w:t>
      </w:r>
      <w:r>
        <w:t>Tartu</w:t>
      </w:r>
      <w:r w:rsidRPr="00034BA7">
        <w:rPr>
          <w:rStyle w:val="a7"/>
        </w:rPr>
        <w:t xml:space="preserve">: </w:t>
      </w:r>
      <w:r>
        <w:t>G</w:t>
      </w:r>
      <w:r w:rsidRPr="00034BA7">
        <w:rPr>
          <w:rStyle w:val="a7"/>
        </w:rPr>
        <w:t xml:space="preserve">. </w:t>
      </w:r>
      <w:r>
        <w:t>Roht</w:t>
      </w:r>
      <w:r w:rsidRPr="00034BA7">
        <w:rPr>
          <w:rStyle w:val="a7"/>
        </w:rPr>
        <w:t xml:space="preserve">).184 </w:t>
      </w:r>
      <w:r>
        <w:t>lk</w:t>
      </w:r>
      <w:r w:rsidRPr="00034BA7">
        <w:rPr>
          <w:rStyle w:val="a7"/>
        </w:rPr>
        <w:t xml:space="preserve">. </w:t>
      </w:r>
      <w:r>
        <w:rPr>
          <w:rStyle w:val="a7"/>
          <w:lang w:val="ru-RU"/>
        </w:rPr>
        <w:t>Р</w:t>
      </w:r>
      <w:r>
        <w:rPr>
          <w:rStyle w:val="a7"/>
          <w:lang w:val="ru-RU"/>
        </w:rPr>
        <w:t xml:space="preserve">азбор </w:t>
      </w:r>
      <w:r>
        <w:rPr>
          <w:rStyle w:val="a7"/>
          <w:color w:val="252525"/>
          <w:shd w:val="clear" w:color="auto" w:fill="FFFFFF"/>
          <w:lang w:val="ru-RU"/>
        </w:rPr>
        <w:t>особенностей эстонской рифмы, о цитатах и влиянии на этот труд «Краткого курса поэтики» Б. Томашевского. В Эстонии были известны два первых издания «Поэтики» Томашевского 1928 и 1929 годов.</w:t>
      </w:r>
      <w:r>
        <w:rPr>
          <w:rStyle w:val="a7"/>
          <w:color w:val="000000"/>
          <w:lang w:val="et-EE"/>
        </w:rPr>
        <w:t>]</w:t>
      </w:r>
    </w:p>
    <w:p w:rsidR="0018047C" w:rsidRDefault="0018047C">
      <w:pPr>
        <w:pStyle w:val="a3"/>
        <w:shd w:val="clear" w:color="auto" w:fill="FFFFFF"/>
        <w:rPr>
          <w:color w:val="000000"/>
          <w:lang w:val="et-EE"/>
        </w:rPr>
      </w:pPr>
    </w:p>
    <w:p w:rsidR="0018047C" w:rsidRDefault="000458D4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 xml:space="preserve">Vilmar Adams. Vene daam. Hoopis platooniline romaan. Poet </w:t>
      </w:r>
      <w:r>
        <w:rPr>
          <w:rStyle w:val="a7"/>
          <w:rFonts w:ascii="Times New Roman" w:hAnsi="Times New Roman" w:cs="Times New Roman"/>
          <w:b/>
        </w:rPr>
        <w:t>kodaniku kohustest. Luuletused</w:t>
      </w:r>
      <w:r>
        <w:rPr>
          <w:rStyle w:val="a7"/>
          <w:rFonts w:ascii="Times New Roman" w:hAnsi="Times New Roman" w:cs="Times New Roman"/>
        </w:rPr>
        <w:t xml:space="preserve"> == Вильмар Адамс. </w:t>
      </w:r>
      <w:r>
        <w:rPr>
          <w:rStyle w:val="a7"/>
          <w:rFonts w:ascii="Times New Roman" w:hAnsi="Times New Roman" w:cs="Times New Roman"/>
          <w:lang w:val="ru-RU"/>
        </w:rPr>
        <w:t xml:space="preserve">Русская дама. Вполне платонический роман. Поэт о долге гражданина. Стихи. </w:t>
      </w:r>
      <w:r>
        <w:rPr>
          <w:rStyle w:val="a7"/>
          <w:rFonts w:ascii="Times New Roman" w:hAnsi="Times New Roman" w:cs="Times New Roman"/>
        </w:rPr>
        <w:t xml:space="preserve">// Lmg. 1933. Nr. </w:t>
      </w:r>
      <w:r>
        <w:rPr>
          <w:rStyle w:val="a7"/>
          <w:rFonts w:ascii="Times New Roman" w:hAnsi="Times New Roman" w:cs="Times New Roman"/>
          <w:lang w:val="ru-RU"/>
        </w:rPr>
        <w:t>7</w:t>
      </w:r>
      <w:r>
        <w:rPr>
          <w:rStyle w:val="a7"/>
          <w:rFonts w:ascii="Times New Roman" w:hAnsi="Times New Roman" w:cs="Times New Roman"/>
        </w:rPr>
        <w:t xml:space="preserve"> (september). Lk. 780—781.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lang w:val="et-EE"/>
        </w:rPr>
        <w:lastRenderedPageBreak/>
        <w:t>[</w:t>
      </w:r>
      <w:r>
        <w:rPr>
          <w:rStyle w:val="a7"/>
          <w:lang w:val="ru-RU"/>
        </w:rPr>
        <w:t xml:space="preserve">Стихи, написанные в Праге в июне, </w:t>
      </w:r>
      <w:r>
        <w:rPr>
          <w:rStyle w:val="a7"/>
          <w:lang w:val="et-EE"/>
        </w:rPr>
        <w:t>посвящен</w:t>
      </w:r>
      <w:r>
        <w:rPr>
          <w:rStyle w:val="a7"/>
          <w:lang w:val="ru-RU"/>
        </w:rPr>
        <w:t>ы русской даме-эмигрантке («… лишилась рамы из драгоценных камней, но драгоценности души остались с ней») и в Берлине в августе</w:t>
      </w:r>
      <w:r>
        <w:rPr>
          <w:rStyle w:val="a7"/>
          <w:lang w:val="et-EE"/>
        </w:rPr>
        <w:t xml:space="preserve"> </w:t>
      </w:r>
      <w:r>
        <w:rPr>
          <w:rStyle w:val="a7"/>
          <w:lang w:val="ru-RU"/>
        </w:rPr>
        <w:t>1933</w:t>
      </w:r>
      <w:r>
        <w:rPr>
          <w:rStyle w:val="a7"/>
          <w:lang w:val="et-EE"/>
        </w:rPr>
        <w:t>]</w:t>
      </w:r>
    </w:p>
    <w:p w:rsidR="0018047C" w:rsidRDefault="0018047C">
      <w:pPr>
        <w:pStyle w:val="a3"/>
        <w:shd w:val="clear" w:color="auto" w:fill="FFFFFF"/>
        <w:rPr>
          <w:lang w:val="et-EE"/>
        </w:rPr>
      </w:pPr>
    </w:p>
    <w:p w:rsidR="0018047C" w:rsidRDefault="000458D4">
      <w:pPr>
        <w:pStyle w:val="a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7"/>
          <w:rFonts w:ascii="Times New Roman" w:hAnsi="Times New Roman" w:cs="Times New Roman"/>
          <w:b/>
        </w:rPr>
        <w:t>Gustav Suits. Kreutzwald Peterburis</w:t>
      </w:r>
      <w:r>
        <w:rPr>
          <w:rStyle w:val="a7"/>
          <w:rFonts w:ascii="Times New Roman" w:hAnsi="Times New Roman" w:cs="Times New Roman"/>
          <w:lang w:val="en-US"/>
        </w:rPr>
        <w:t xml:space="preserve"> </w:t>
      </w:r>
      <w:r>
        <w:rPr>
          <w:rStyle w:val="a7"/>
          <w:rFonts w:ascii="Times New Roman" w:hAnsi="Times New Roman" w:cs="Times New Roman"/>
        </w:rPr>
        <w:t xml:space="preserve">== </w:t>
      </w:r>
      <w:r>
        <w:rPr>
          <w:rStyle w:val="a7"/>
          <w:rFonts w:ascii="Times New Roman" w:hAnsi="Times New Roman" w:cs="Times New Roman"/>
          <w:lang w:val="ru-RU"/>
        </w:rPr>
        <w:t>Густав</w:t>
      </w:r>
      <w:r>
        <w:rPr>
          <w:rStyle w:val="a7"/>
          <w:rFonts w:ascii="Times New Roman" w:hAnsi="Times New Roman" w:cs="Times New Roman"/>
          <w:lang w:val="en-US"/>
        </w:rPr>
        <w:t xml:space="preserve"> </w:t>
      </w:r>
      <w:r>
        <w:rPr>
          <w:rStyle w:val="a7"/>
          <w:rFonts w:ascii="Times New Roman" w:hAnsi="Times New Roman" w:cs="Times New Roman"/>
          <w:lang w:val="ru-RU"/>
        </w:rPr>
        <w:t>Суйтс</w:t>
      </w:r>
      <w:r>
        <w:rPr>
          <w:rStyle w:val="a7"/>
          <w:rFonts w:ascii="Times New Roman" w:hAnsi="Times New Roman" w:cs="Times New Roman"/>
          <w:lang w:val="en-US"/>
        </w:rPr>
        <w:t xml:space="preserve">. </w:t>
      </w:r>
      <w:r>
        <w:rPr>
          <w:rStyle w:val="a7"/>
          <w:rFonts w:ascii="Times New Roman" w:hAnsi="Times New Roman" w:cs="Times New Roman"/>
          <w:lang w:val="ru-RU"/>
        </w:rPr>
        <w:t xml:space="preserve">Крейцвальд в Петербурге </w:t>
      </w:r>
      <w:r>
        <w:rPr>
          <w:rStyle w:val="a7"/>
          <w:rFonts w:ascii="Times New Roman" w:hAnsi="Times New Roman" w:cs="Times New Roman"/>
        </w:rPr>
        <w:t xml:space="preserve">// Lmg. 1933. Nr. </w:t>
      </w:r>
      <w:r>
        <w:rPr>
          <w:rStyle w:val="a7"/>
          <w:rFonts w:ascii="Times New Roman" w:hAnsi="Times New Roman" w:cs="Times New Roman"/>
          <w:lang w:val="ru-RU"/>
        </w:rPr>
        <w:t>8</w:t>
      </w:r>
      <w:r>
        <w:rPr>
          <w:rStyle w:val="a7"/>
          <w:rFonts w:ascii="Times New Roman" w:hAnsi="Times New Roman" w:cs="Times New Roman"/>
        </w:rPr>
        <w:t xml:space="preserve"> (oktoober). Lk. 940—944.</w:t>
      </w:r>
    </w:p>
    <w:p w:rsidR="0018047C" w:rsidRPr="00034BA7" w:rsidRDefault="000458D4">
      <w:pPr>
        <w:pStyle w:val="a3"/>
        <w:shd w:val="clear" w:color="auto" w:fill="FFFFFF"/>
        <w:rPr>
          <w:lang w:val="ru-RU"/>
        </w:rPr>
      </w:pPr>
      <w:r>
        <w:rPr>
          <w:rStyle w:val="a7"/>
          <w:lang w:val="et-EE"/>
        </w:rPr>
        <w:t>[</w:t>
      </w:r>
      <w:r>
        <w:rPr>
          <w:rStyle w:val="a7"/>
          <w:lang w:val="ru-RU"/>
        </w:rPr>
        <w:t xml:space="preserve">О службе домашним учителем Фр. Р. Крейцвальда в Петербурге в 1825 до поступления в Дерптский (Тартуский) университет в январе 1826 года. В какой семье он работал неизвестно, но должен </w:t>
      </w:r>
      <w:r>
        <w:rPr>
          <w:rStyle w:val="a7"/>
          <w:lang w:val="ru-RU"/>
        </w:rPr>
        <w:t>был получить за свой труд 600 руб. ассигнациями, эта сумма давала возможность начать учебу в Дерпте. О Пушкине, Лермонтове, Грибоедове он в Северной столице вряд ли слышал, но имя баснописца И. Крылова ему было известно. В автобиографии в университетском д</w:t>
      </w:r>
      <w:r>
        <w:rPr>
          <w:rStyle w:val="a7"/>
          <w:lang w:val="ru-RU"/>
        </w:rPr>
        <w:t>еле Крейцвальд писал, что служил в российской столице около года, Его биограф Г. Блумберг говорит о полутора годах.</w:t>
      </w:r>
      <w:r>
        <w:rPr>
          <w:rStyle w:val="a7"/>
          <w:lang w:val="et-EE"/>
        </w:rPr>
        <w:t>]</w:t>
      </w:r>
    </w:p>
    <w:sectPr w:rsidR="0018047C" w:rsidRPr="00034BA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D4" w:rsidRDefault="000458D4">
      <w:pPr>
        <w:spacing w:after="0" w:line="240" w:lineRule="auto"/>
      </w:pPr>
      <w:r>
        <w:separator/>
      </w:r>
    </w:p>
  </w:endnote>
  <w:endnote w:type="continuationSeparator" w:id="0">
    <w:p w:rsidR="000458D4" w:rsidRDefault="0004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D4" w:rsidRDefault="000458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58D4" w:rsidRDefault="00045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3E"/>
    <w:multiLevelType w:val="multilevel"/>
    <w:tmpl w:val="3BB4B93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5739743F"/>
    <w:multiLevelType w:val="multilevel"/>
    <w:tmpl w:val="C45E071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F403B"/>
    <w:multiLevelType w:val="multilevel"/>
    <w:tmpl w:val="94863F6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3280CE1"/>
    <w:multiLevelType w:val="multilevel"/>
    <w:tmpl w:val="9E9AE8A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8047C"/>
    <w:rsid w:val="00034BA7"/>
    <w:rsid w:val="000458D4"/>
    <w:rsid w:val="0018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771AE-0C69-4166-8CCD-430B06E2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4"/>
        <w:szCs w:val="22"/>
        <w:lang w:val="et-EE" w:eastAsia="zh-CN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Standard"/>
    <w:pPr>
      <w:widowControl/>
      <w:spacing w:before="100" w:after="100"/>
      <w:textAlignment w:val="auto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Liberation Serif" w:hAnsi="Liberation Serif" w:cs="Lucida Sans"/>
      <w:szCs w:val="24"/>
      <w:lang w:bidi="hi-IN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1">
    <w:name w:val="Заголовок 1"/>
    <w:basedOn w:val="Heading"/>
    <w:pPr>
      <w:outlineLvl w:val="0"/>
    </w:pPr>
    <w:rPr>
      <w:b/>
      <w:bCs/>
      <w:sz w:val="36"/>
      <w:szCs w:val="36"/>
    </w:rPr>
  </w:style>
  <w:style w:type="paragraph" w:customStyle="1" w:styleId="2">
    <w:name w:val="Заголовок 2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3">
    <w:name w:val="Заголовок 3"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customStyle="1" w:styleId="a">
    <w:name w:val="Обычный"/>
    <w:pPr>
      <w:spacing w:after="0" w:line="240" w:lineRule="auto"/>
    </w:pPr>
    <w:rPr>
      <w:rFonts w:ascii="Liberation Serif" w:hAnsi="Liberation Serif" w:cs="Lucida Sans"/>
      <w:szCs w:val="24"/>
      <w:lang w:bidi="hi-IN"/>
    </w:rPr>
  </w:style>
  <w:style w:type="paragraph" w:customStyle="1" w:styleId="a0">
    <w:name w:val="Список"/>
    <w:basedOn w:val="Textbodyuser"/>
    <w:rPr>
      <w:rFonts w:cs="Lucida Sans"/>
    </w:rPr>
  </w:style>
  <w:style w:type="paragraph" w:customStyle="1" w:styleId="a1">
    <w:name w:val="Название объекта"/>
    <w:basedOn w:val="Standarduser"/>
    <w:pPr>
      <w:suppressLineNumbers/>
      <w:spacing w:before="120" w:after="120"/>
    </w:pPr>
    <w:rPr>
      <w:rFonts w:cs="Lucida Sans"/>
      <w:i/>
      <w:iCs/>
    </w:rPr>
  </w:style>
  <w:style w:type="paragraph" w:customStyle="1" w:styleId="HTML">
    <w:name w:val="Стандартный HTML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2">
    <w:name w:val="Подзаголовок"/>
    <w:basedOn w:val="Heading"/>
    <w:pPr>
      <w:spacing w:before="60" w:after="0"/>
      <w:jc w:val="center"/>
    </w:pPr>
    <w:rPr>
      <w:sz w:val="36"/>
      <w:szCs w:val="3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3">
    <w:name w:val="Обычный (веб)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4">
    <w:name w:val="Абзац списка"/>
    <w:basedOn w:val="a"/>
    <w:pPr>
      <w:ind w:left="720"/>
    </w:pPr>
    <w:rPr>
      <w:rFonts w:cs="Mangal"/>
      <w:szCs w:val="21"/>
    </w:rPr>
  </w:style>
  <w:style w:type="paragraph" w:customStyle="1" w:styleId="a5">
    <w:name w:val="Без интервала"/>
    <w:pPr>
      <w:spacing w:after="0" w:line="240" w:lineRule="auto"/>
    </w:pPr>
    <w:rPr>
      <w:rFonts w:ascii="Liberation Serif" w:hAnsi="Liberation Serif" w:cs="Mangal"/>
      <w:szCs w:val="21"/>
      <w:lang w:bidi="hi-IN"/>
    </w:rPr>
  </w:style>
  <w:style w:type="paragraph" w:customStyle="1" w:styleId="a6">
    <w:name w:val="Текст выноски"/>
    <w:basedOn w:val="a"/>
    <w:rPr>
      <w:rFonts w:ascii="Tahoma" w:eastAsia="Tahoma" w:hAnsi="Tahoma" w:cs="Mangal"/>
      <w:sz w:val="16"/>
      <w:szCs w:val="14"/>
    </w:rPr>
  </w:style>
  <w:style w:type="paragraph" w:styleId="HTMLPreformatted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urier New" w:eastAsia="Courier New" w:hAnsi="Courier New" w:cs="Courier New"/>
      <w:sz w:val="20"/>
      <w:szCs w:val="20"/>
      <w:lang w:val="en-US" w:bidi="ar-SA"/>
    </w:rPr>
  </w:style>
  <w:style w:type="paragraph" w:styleId="NormalWeb">
    <w:name w:val="Normal (Web)"/>
    <w:basedOn w:val="Standard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styleId="ListParagraph">
    <w:name w:val="List Paragraph"/>
    <w:basedOn w:val="Standard"/>
    <w:pPr>
      <w:ind w:left="720"/>
    </w:pPr>
    <w:rPr>
      <w:rFonts w:cs="Mangal"/>
      <w:szCs w:val="21"/>
    </w:rPr>
  </w:style>
  <w:style w:type="paragraph" w:styleId="BalloonText">
    <w:name w:val="Balloon Text"/>
    <w:basedOn w:val="Standard"/>
    <w:rPr>
      <w:rFonts w:ascii="Tahoma" w:eastAsia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Mangal"/>
      <w:color w:val="2E74B5"/>
      <w:kern w:val="3"/>
      <w:sz w:val="26"/>
      <w:szCs w:val="23"/>
      <w:lang w:bidi="hi-IN"/>
    </w:rPr>
  </w:style>
  <w:style w:type="character" w:customStyle="1" w:styleId="HTMLPreformattedChar">
    <w:name w:val="HTML Preformatted Char"/>
    <w:basedOn w:val="DefaultParagraphFont"/>
    <w:rPr>
      <w:rFonts w:ascii="Courier New" w:eastAsia="Courier New" w:hAnsi="Courier New" w:cs="Courier New"/>
      <w:kern w:val="3"/>
      <w:sz w:val="20"/>
      <w:szCs w:val="20"/>
      <w:lang w:val="en-US"/>
    </w:rPr>
  </w:style>
  <w:style w:type="character" w:customStyle="1" w:styleId="a7">
    <w:name w:val="Основной шрифт абзаца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">
    <w:name w:val="st"/>
    <w:basedOn w:val="a7"/>
  </w:style>
  <w:style w:type="character" w:customStyle="1" w:styleId="a8">
    <w:name w:val="Выделение"/>
    <w:basedOn w:val="a7"/>
    <w:rPr>
      <w:i/>
      <w:iCs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Heading3Char">
    <w:name w:val="Heading 3 Char"/>
    <w:basedOn w:val="a7"/>
    <w:rPr>
      <w:rFonts w:ascii="Calibri Light" w:eastAsia="Times New Roman" w:hAnsi="Calibri Light" w:cs="Mangal"/>
      <w:color w:val="1F4D78"/>
      <w:szCs w:val="21"/>
    </w:rPr>
  </w:style>
  <w:style w:type="character" w:customStyle="1" w:styleId="a9">
    <w:name w:val="Гиперссылка"/>
    <w:basedOn w:val="a7"/>
    <w:rPr>
      <w:color w:val="0000FF"/>
      <w:u w:val="single"/>
    </w:rPr>
  </w:style>
  <w:style w:type="character" w:customStyle="1" w:styleId="apple-converted-space">
    <w:name w:val="apple-converted-space"/>
    <w:basedOn w:val="a7"/>
  </w:style>
  <w:style w:type="character" w:customStyle="1" w:styleId="aa">
    <w:name w:val="Номер строки"/>
    <w:basedOn w:val="a7"/>
  </w:style>
  <w:style w:type="character" w:customStyle="1" w:styleId="line">
    <w:name w:val="line"/>
    <w:basedOn w:val="a7"/>
  </w:style>
  <w:style w:type="character" w:customStyle="1" w:styleId="FootnoteSymbol">
    <w:name w:val="Footnote Symbol"/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EndnoteSymboluser">
    <w:name w:val="Endnote Symbol (user)"/>
  </w:style>
  <w:style w:type="character" w:customStyle="1" w:styleId="Endnoteanchoruser">
    <w:name w:val="Endnote anchor (user)"/>
    <w:rPr>
      <w:position w:val="0"/>
      <w:vertAlign w:val="superscript"/>
    </w:rPr>
  </w:style>
  <w:style w:type="character" w:customStyle="1" w:styleId="ab">
    <w:name w:val="Текст выноски Знак"/>
    <w:basedOn w:val="a7"/>
    <w:rPr>
      <w:rFonts w:ascii="Tahoma" w:eastAsia="Tahoma" w:hAnsi="Tahoma" w:cs="Mangal"/>
      <w:sz w:val="16"/>
      <w:szCs w:val="14"/>
    </w:rPr>
  </w:style>
  <w:style w:type="character" w:customStyle="1" w:styleId="HTMLPreformattedChar1">
    <w:name w:val="HTML Preformatted Char1"/>
    <w:basedOn w:val="DefaultParagraphFont"/>
    <w:rPr>
      <w:rFonts w:ascii="Consolas" w:eastAsia="Consolas" w:hAnsi="Consolas" w:cs="Mangal"/>
      <w:sz w:val="20"/>
      <w:szCs w:val="18"/>
    </w:rPr>
  </w:style>
  <w:style w:type="character" w:customStyle="1" w:styleId="NumberingSymbols">
    <w:name w:val="Numbering Symbols"/>
  </w:style>
  <w:style w:type="character" w:customStyle="1" w:styleId="Heading2Char1">
    <w:name w:val="Heading 2 Char1"/>
    <w:basedOn w:val="DefaultParagraphFont"/>
    <w:rPr>
      <w:rFonts w:ascii="Calibri Light" w:eastAsia="Times New Roman" w:hAnsi="Calibri Light" w:cs="Mangal"/>
      <w:color w:val="2E74B5"/>
      <w:sz w:val="26"/>
      <w:szCs w:val="23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eastAsia="SimSun" w:hAnsi="Tahoma" w:cs="Mangal"/>
      <w:kern w:val="3"/>
      <w:sz w:val="16"/>
      <w:szCs w:val="14"/>
      <w:lang w:bidi="hi-IN"/>
    </w:rPr>
  </w:style>
  <w:style w:type="character" w:customStyle="1" w:styleId="ListLabel1">
    <w:name w:val="ListLabel 1"/>
    <w:rPr>
      <w:rFonts w:cs="Times New Roman"/>
      <w:sz w:val="24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gar.ee/arhiiv/et/perioodika/77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Maria</cp:lastModifiedBy>
  <cp:revision>2</cp:revision>
  <dcterms:created xsi:type="dcterms:W3CDTF">2017-03-08T19:01:00Z</dcterms:created>
  <dcterms:modified xsi:type="dcterms:W3CDTF">2017-03-08T19:01:00Z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Tartu Ülikool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