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504" w:rsidRDefault="00B83504" w:rsidP="00B83504">
      <w:pPr>
        <w:jc w:val="center"/>
        <w:rPr>
          <w:rFonts w:ascii="Times New Roman" w:hAnsi="Times New Roman" w:cs="Times New Roman"/>
          <w:sz w:val="24"/>
          <w:szCs w:val="24"/>
        </w:rPr>
      </w:pPr>
      <w:r w:rsidRPr="00903C9D">
        <w:rPr>
          <w:rFonts w:ascii="Times New Roman" w:hAnsi="Times New Roman" w:cs="Times New Roman"/>
          <w:sz w:val="24"/>
          <w:szCs w:val="24"/>
        </w:rPr>
        <w:t>1925</w:t>
      </w:r>
    </w:p>
    <w:p w:rsidR="00B83504" w:rsidRPr="00547820" w:rsidRDefault="00B83504" w:rsidP="00B83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Ajalooline Ajakiri</w:t>
      </w:r>
      <w:r w:rsidR="00547820">
        <w:rPr>
          <w:rFonts w:ascii="Times New Roman" w:hAnsi="Times New Roman" w:cs="Times New Roman"/>
          <w:sz w:val="24"/>
          <w:szCs w:val="24"/>
        </w:rPr>
        <w:t xml:space="preserve"> </w:t>
      </w:r>
      <w:r w:rsidR="00547820">
        <w:rPr>
          <w:rFonts w:ascii="Times New Roman" w:hAnsi="Times New Roman" w:cs="Times New Roman"/>
          <w:sz w:val="24"/>
          <w:szCs w:val="24"/>
          <w:lang w:val="ru-RU"/>
        </w:rPr>
        <w:t>= Исторический журнал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47820">
        <w:rPr>
          <w:rFonts w:ascii="Times New Roman" w:hAnsi="Times New Roman" w:cs="Times New Roman"/>
          <w:sz w:val="24"/>
          <w:szCs w:val="24"/>
          <w:lang w:val="ru-RU"/>
        </w:rPr>
        <w:t xml:space="preserve">1925.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547820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547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820">
        <w:rPr>
          <w:rFonts w:ascii="Times New Roman" w:hAnsi="Times New Roman" w:cs="Times New Roman"/>
          <w:sz w:val="24"/>
          <w:szCs w:val="24"/>
        </w:rPr>
        <w:t>издания</w:t>
      </w:r>
      <w:proofErr w:type="spellEnd"/>
      <w:r w:rsidRPr="005478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47820">
        <w:rPr>
          <w:rFonts w:ascii="Times New Roman" w:hAnsi="Times New Roman" w:cs="Times New Roman"/>
          <w:sz w:val="24"/>
          <w:szCs w:val="24"/>
        </w:rPr>
        <w:t>Выходит</w:t>
      </w:r>
      <w:proofErr w:type="spellEnd"/>
      <w:r w:rsidRPr="00547820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547820">
        <w:rPr>
          <w:rFonts w:ascii="Times New Roman" w:hAnsi="Times New Roman" w:cs="Times New Roman"/>
          <w:sz w:val="24"/>
          <w:szCs w:val="24"/>
        </w:rPr>
        <w:t>раза</w:t>
      </w:r>
      <w:proofErr w:type="spellEnd"/>
      <w:r w:rsidRPr="0054782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47820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547820">
        <w:rPr>
          <w:rFonts w:ascii="Times New Roman" w:hAnsi="Times New Roman" w:cs="Times New Roman"/>
          <w:sz w:val="24"/>
          <w:szCs w:val="24"/>
        </w:rPr>
        <w:t>.</w:t>
      </w:r>
    </w:p>
    <w:p w:rsidR="00B83504" w:rsidRPr="00547820" w:rsidRDefault="00B83504" w:rsidP="00B83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7820">
        <w:rPr>
          <w:rFonts w:ascii="Times New Roman" w:hAnsi="Times New Roman" w:cs="Times New Roman"/>
          <w:sz w:val="24"/>
          <w:szCs w:val="24"/>
        </w:rPr>
        <w:t>Ответств</w:t>
      </w:r>
      <w:proofErr w:type="spellEnd"/>
      <w:r w:rsidRPr="005478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47820">
        <w:rPr>
          <w:rFonts w:ascii="Times New Roman" w:hAnsi="Times New Roman" w:cs="Times New Roman"/>
          <w:sz w:val="24"/>
          <w:szCs w:val="24"/>
        </w:rPr>
        <w:t>редактор</w:t>
      </w:r>
      <w:proofErr w:type="spellEnd"/>
      <w:r w:rsidRPr="005478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hAnsi="Times New Roman" w:cs="Times New Roman"/>
          <w:sz w:val="24"/>
          <w:szCs w:val="24"/>
        </w:rPr>
        <w:t>Treiberg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83504" w:rsidRPr="00547820" w:rsidRDefault="00B83504" w:rsidP="00B83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47820">
        <w:rPr>
          <w:rFonts w:ascii="Times New Roman" w:hAnsi="Times New Roman" w:cs="Times New Roman"/>
          <w:sz w:val="24"/>
          <w:szCs w:val="24"/>
        </w:rPr>
        <w:t>Редколлегия</w:t>
      </w:r>
      <w:proofErr w:type="spellEnd"/>
      <w:r w:rsidRPr="0054782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hAnsi="Times New Roman" w:cs="Times New Roman"/>
          <w:sz w:val="24"/>
          <w:szCs w:val="24"/>
        </w:rPr>
        <w:t>Bauman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 R. </w:t>
      </w:r>
      <w:proofErr w:type="spellStart"/>
      <w:r>
        <w:rPr>
          <w:rFonts w:ascii="Times New Roman" w:hAnsi="Times New Roman" w:cs="Times New Roman"/>
          <w:sz w:val="24"/>
          <w:szCs w:val="24"/>
        </w:rPr>
        <w:t>Cederberg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H. Sepp,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R.Kleis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H. Mõra, </w:t>
      </w:r>
      <w:r>
        <w:rPr>
          <w:rFonts w:ascii="Times New Roman" w:hAnsi="Times New Roman" w:cs="Times New Roman"/>
          <w:bCs/>
          <w:sz w:val="24"/>
          <w:szCs w:val="24"/>
        </w:rPr>
        <w:t xml:space="preserve">H.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Ottenson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3504" w:rsidRPr="00547820" w:rsidRDefault="00B83504" w:rsidP="00B83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83504" w:rsidRDefault="00B83504" w:rsidP="00B8350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1676CE">
        <w:rPr>
          <w:rFonts w:ascii="Times New Roman" w:hAnsi="Times New Roman" w:cs="Times New Roman"/>
          <w:b/>
          <w:iCs/>
          <w:sz w:val="24"/>
          <w:szCs w:val="24"/>
        </w:rPr>
        <w:t>А.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H. </w:t>
      </w:r>
      <w:proofErr w:type="spellStart"/>
      <w:r>
        <w:rPr>
          <w:rFonts w:ascii="Times New Roman" w:hAnsi="Times New Roman" w:cs="Times New Roman"/>
          <w:b/>
          <w:iCs/>
          <w:sz w:val="24"/>
          <w:szCs w:val="24"/>
        </w:rPr>
        <w:t>Wirkkunen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Albert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Suerbeeri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aegsed üritused Rooma-katoliku usku Venes</w:t>
      </w:r>
      <w:r>
        <w:rPr>
          <w:rFonts w:ascii="Times New Roman" w:hAnsi="Times New Roman" w:cs="Times New Roman"/>
          <w:sz w:val="24"/>
          <w:szCs w:val="24"/>
        </w:rPr>
        <w:br/>
        <w:t xml:space="preserve">levitada =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Попытки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распространить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римско-католическу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эпоху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Альберта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Альберта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Зуербера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// Ajalooline Ajakiri. 1925. Nr. 2. Lk. 40-44.</w:t>
      </w:r>
    </w:p>
    <w:p w:rsidR="00B83504" w:rsidRDefault="00B83504" w:rsidP="00B8350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B83504" w:rsidRDefault="00B83504" w:rsidP="00B83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После назначения архиепископом Пруссии Альберт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Заурбер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по заданию папы, пытался распространить римско-католическую веру на новгородских территориях, призывая князей присоединиться к правильной западно-христианской вере. К Александру Невскому было отправлено два кардинал, письма с настоянием построить в Пскове римско-католический кафедральный собор. По мнению автора, эти попытки заставили русских совершить ряд военных походов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Эстляндию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В свою очередь в 1253 г. ливонские рыцари совершили поход на Псков, сожгли городище и ушли до того, как новгородцы пришли на помощь. Немцы продолжали христианизировать финно-угорские народы, проживавшие к западу от Новгорода. Папа Александр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IV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приказал в письме к архиепископу Альберту от 19 марта 1255 г. взять под защиту церкви так называемых «</w:t>
      </w:r>
      <w:r>
        <w:rPr>
          <w:rFonts w:ascii="Times New Roman" w:hAnsi="Times New Roman" w:cs="Times New Roman"/>
          <w:color w:val="000000"/>
          <w:sz w:val="24"/>
          <w:szCs w:val="24"/>
        </w:rPr>
        <w:t>paganad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и назначить им местного епископа.  Одновременно готовилось наступление на Русь, началось строительство нарвской крепости, которое осталось незавершенным или во время столкновений была сразу же разрушена.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просьбе новгородцев Александр Невский вернулся из Владимира и руководил оборонительными действиями</w:t>
      </w:r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B83504" w:rsidRDefault="00B83504" w:rsidP="00B83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83504" w:rsidRPr="001676CE" w:rsidRDefault="00B83504" w:rsidP="00B83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H. Sepp</w:t>
      </w:r>
      <w:r>
        <w:rPr>
          <w:rFonts w:ascii="Times New Roman" w:hAnsi="Times New Roman" w:cs="Times New Roman"/>
          <w:sz w:val="24"/>
          <w:szCs w:val="24"/>
        </w:rPr>
        <w:t>. Uus tähtis uurimus Hansa ajaloo alalt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= Новое важное исследование в области истории Ганзы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Cs/>
          <w:sz w:val="24"/>
          <w:szCs w:val="24"/>
        </w:rPr>
        <w:t xml:space="preserve">// Ajalooline Ajakiri. 1925. Nr. 2. Lk. </w:t>
      </w:r>
      <w:r>
        <w:rPr>
          <w:rFonts w:ascii="Times New Roman" w:hAnsi="Times New Roman" w:cs="Times New Roman"/>
          <w:sz w:val="24"/>
          <w:szCs w:val="24"/>
        </w:rPr>
        <w:t>56-60.</w:t>
      </w:r>
    </w:p>
    <w:p w:rsidR="00B83504" w:rsidRPr="001676CE" w:rsidRDefault="00B83504" w:rsidP="00B83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504" w:rsidRDefault="00B83504" w:rsidP="00B83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1676CE">
        <w:rPr>
          <w:rFonts w:ascii="Times New Roman" w:hAnsi="Times New Roman" w:cs="Times New Roman"/>
          <w:sz w:val="24"/>
          <w:szCs w:val="24"/>
        </w:rPr>
        <w:t>Рецензия</w:t>
      </w:r>
      <w:proofErr w:type="spellEnd"/>
      <w:r w:rsidRPr="00167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6CE">
        <w:rPr>
          <w:rFonts w:ascii="Times New Roman" w:hAnsi="Times New Roman" w:cs="Times New Roman"/>
          <w:sz w:val="24"/>
          <w:szCs w:val="24"/>
        </w:rPr>
        <w:t>посвящена</w:t>
      </w:r>
      <w:proofErr w:type="spellEnd"/>
      <w:r w:rsidRPr="00167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6CE">
        <w:rPr>
          <w:rFonts w:ascii="Times New Roman" w:hAnsi="Times New Roman" w:cs="Times New Roman"/>
          <w:sz w:val="24"/>
          <w:szCs w:val="24"/>
        </w:rPr>
        <w:t>новому</w:t>
      </w:r>
      <w:proofErr w:type="spellEnd"/>
      <w:r w:rsidRPr="00167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6CE">
        <w:rPr>
          <w:rFonts w:ascii="Times New Roman" w:hAnsi="Times New Roman" w:cs="Times New Roman"/>
          <w:sz w:val="24"/>
          <w:szCs w:val="24"/>
        </w:rPr>
        <w:t>труду</w:t>
      </w:r>
      <w:proofErr w:type="spellEnd"/>
      <w:r w:rsidRPr="00167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6CE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167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6CE">
        <w:rPr>
          <w:rFonts w:ascii="Times New Roman" w:hAnsi="Times New Roman" w:cs="Times New Roman"/>
          <w:sz w:val="24"/>
          <w:szCs w:val="24"/>
        </w:rPr>
        <w:t>истории</w:t>
      </w:r>
      <w:proofErr w:type="spellEnd"/>
      <w:r w:rsidRPr="00167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6CE">
        <w:rPr>
          <w:rFonts w:ascii="Times New Roman" w:hAnsi="Times New Roman" w:cs="Times New Roman"/>
          <w:sz w:val="24"/>
          <w:szCs w:val="24"/>
        </w:rPr>
        <w:t>немецко-русской</w:t>
      </w:r>
      <w:proofErr w:type="spellEnd"/>
      <w:r w:rsidRPr="00167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6CE">
        <w:rPr>
          <w:rFonts w:ascii="Times New Roman" w:hAnsi="Times New Roman" w:cs="Times New Roman"/>
          <w:sz w:val="24"/>
          <w:szCs w:val="24"/>
        </w:rPr>
        <w:t>торговли</w:t>
      </w:r>
      <w:proofErr w:type="spellEnd"/>
      <w:r w:rsidRPr="001676C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Leopold Karl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Goetz</w:t>
      </w:r>
      <w:proofErr w:type="spellEnd"/>
      <w:r w:rsidRPr="001676CE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1676CE">
        <w:rPr>
          <w:rFonts w:ascii="Times New Roman" w:hAnsi="Times New Roman" w:cs="Times New Roman"/>
          <w:color w:val="000000"/>
          <w:sz w:val="24"/>
          <w:szCs w:val="24"/>
        </w:rPr>
        <w:t>Deutsch-Russische</w:t>
      </w:r>
      <w:proofErr w:type="spellEnd"/>
      <w:r w:rsidRPr="001676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76CE">
        <w:rPr>
          <w:rFonts w:ascii="Times New Roman" w:hAnsi="Times New Roman" w:cs="Times New Roman"/>
          <w:color w:val="000000"/>
          <w:sz w:val="24"/>
          <w:szCs w:val="24"/>
        </w:rPr>
        <w:t>Hangelsgeschichte</w:t>
      </w:r>
      <w:proofErr w:type="spellEnd"/>
      <w:r w:rsidRPr="001676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76CE">
        <w:rPr>
          <w:rFonts w:ascii="Times New Roman" w:hAnsi="Times New Roman" w:cs="Times New Roman"/>
          <w:color w:val="000000"/>
          <w:sz w:val="24"/>
          <w:szCs w:val="24"/>
        </w:rPr>
        <w:t>des</w:t>
      </w:r>
      <w:proofErr w:type="spellEnd"/>
      <w:r w:rsidRPr="001676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76CE">
        <w:rPr>
          <w:rFonts w:ascii="Times New Roman" w:hAnsi="Times New Roman" w:cs="Times New Roman"/>
          <w:color w:val="000000"/>
          <w:sz w:val="24"/>
          <w:szCs w:val="24"/>
        </w:rPr>
        <w:t>Mittelalters</w:t>
      </w:r>
      <w:proofErr w:type="spellEnd"/>
      <w:r w:rsidRPr="001676CE">
        <w:rPr>
          <w:rFonts w:ascii="Times New Roman" w:hAnsi="Times New Roman" w:cs="Times New Roman"/>
          <w:color w:val="000000"/>
          <w:sz w:val="24"/>
          <w:szCs w:val="24"/>
        </w:rPr>
        <w:t>» (1922)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676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Отмечается важность сочинения для изучения истории Тарту, Таллинна, Пярну. Автор показывает, что участие  эстонских городов в немецко-русских торговых связях, особенно с Новгородом, обеспечило их экономический подъем, позволило выйти из местного, узкого существования на сцену большой политики Ганзы.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Рецензент отмечает работы других авторов в этой области, среди них –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М. Бережков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«О торговле Русских с Ригою в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XIV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вв.» (</w:t>
      </w:r>
      <w:r>
        <w:rPr>
          <w:rFonts w:ascii="Times New Roman" w:hAnsi="Times New Roman" w:cs="Times New Roman"/>
          <w:color w:val="000000"/>
          <w:sz w:val="24"/>
          <w:szCs w:val="24"/>
        </w:rPr>
        <w:t>1872)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А.И. Никитский «История экономического быта Великого Новгорода» (1893)</w:t>
      </w:r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B83504" w:rsidRDefault="00B83504" w:rsidP="00B835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83504" w:rsidRDefault="00B83504" w:rsidP="00B8350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H. Sepp</w:t>
      </w:r>
      <w:r>
        <w:rPr>
          <w:rFonts w:ascii="Times New Roman" w:hAnsi="Times New Roman" w:cs="Times New Roman"/>
          <w:sz w:val="24"/>
          <w:szCs w:val="24"/>
        </w:rPr>
        <w:t xml:space="preserve">. Dokument Põhja sõja ajaloost =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истории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Северной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войны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// Ajalooline Ajakiri. 1925. Nr. 2. Lk. 60-63.</w:t>
      </w:r>
    </w:p>
    <w:p w:rsidR="00B83504" w:rsidRDefault="00B83504" w:rsidP="00B8350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B83504" w:rsidRDefault="00B83504" w:rsidP="00B83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[В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приложении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приводится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письмо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 20 сентября 1700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бургомейстера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Й.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Реммина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Johan </w:t>
      </w:r>
      <w:proofErr w:type="spellStart"/>
      <w:r>
        <w:rPr>
          <w:rFonts w:ascii="Times New Roman" w:hAnsi="Times New Roman" w:cs="Times New Roman"/>
          <w:sz w:val="24"/>
          <w:szCs w:val="24"/>
        </w:rPr>
        <w:t>Remmin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команд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анту города К.Г.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Скутту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Carl Gustav Skytte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о вторжении русских войск на северо-востоке, в районе Нарвы. В статье Х.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Сепп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изучает сведения, полученные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тартуским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бургомейстером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посланного в Нарву извозчика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Иоахима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Joachim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После перехода реки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войска князя Трубецкого начали окружать Нарву, одновременно русские отряды разоряли и сжигали деревни и мызы. Неожиданное вторжение русских, которое началось раньше, чем весть об объявление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войны достигла, вызвало большое беспокойство (= «</w:t>
      </w:r>
      <w:r>
        <w:rPr>
          <w:rFonts w:ascii="Times New Roman" w:hAnsi="Times New Roman" w:cs="Times New Roman"/>
          <w:color w:val="000000"/>
          <w:sz w:val="24"/>
          <w:szCs w:val="24"/>
        </w:rPr>
        <w:t>Venelaste ootamatu pealetungimine, mis enne algas, kui sõjakuulutuse teade maale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pärale jõudis, tekitas maal suure ärevuse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Извозчик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Иоахим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прибыл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Йыхви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15 сентября и остался на мызе главнокомандующего генерала О.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Веллинга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Otto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Welling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Он позднее передал, он слышал, что Нарву окружают, что по ту сторону Нарвы земля разорена русскими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Х. Круус приводит в статье также впечатления школьного учителя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Кристьяна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Кельха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Christian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Kelch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 согласно которому местное население бежало от русских войск в сторону запада, оставались только некоторые крестьянские отряды, которые нападали и уничтожали русских в деревнях и мызах</w:t>
      </w:r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B83504" w:rsidRDefault="00B83504" w:rsidP="00B83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83504" w:rsidRPr="001676CE" w:rsidRDefault="00B83504" w:rsidP="00B83504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Ottenson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Akadeemiline Ajaloo-Selts 1924/1925. tegevusaastal =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Академическое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историческое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1924 -1925 </w:t>
      </w:r>
      <w:proofErr w:type="spellStart"/>
      <w:r>
        <w:rPr>
          <w:rFonts w:ascii="Times New Roman" w:hAnsi="Times New Roman" w:cs="Times New Roman"/>
          <w:sz w:val="24"/>
          <w:szCs w:val="24"/>
        </w:rPr>
        <w:t>гг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>// Ajalooline Ajakiri. 1925. Nr. 2. Lk.</w:t>
      </w:r>
      <w:r w:rsidRPr="001676CE">
        <w:rPr>
          <w:rFonts w:ascii="Times New Roman" w:hAnsi="Times New Roman" w:cs="Times New Roman"/>
          <w:iCs/>
          <w:sz w:val="24"/>
          <w:szCs w:val="24"/>
        </w:rPr>
        <w:t xml:space="preserve"> 63-76.</w:t>
      </w:r>
    </w:p>
    <w:p w:rsidR="00B83504" w:rsidRDefault="00B83504" w:rsidP="00B83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[23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ноября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1924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студент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(A. Karu) </w:t>
      </w:r>
      <w:proofErr w:type="spellStart"/>
      <w:r>
        <w:rPr>
          <w:rFonts w:ascii="Times New Roman" w:hAnsi="Times New Roman" w:cs="Times New Roman"/>
          <w:sz w:val="24"/>
          <w:szCs w:val="24"/>
        </w:rPr>
        <w:t>сделал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доклад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„Tallinna garnisoni kapitulatsioon sügisel a. 1710“ («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Капитуляция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таллиннского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гарнизона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осенью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1710 г.»). </w:t>
      </w:r>
    </w:p>
    <w:p w:rsidR="00B83504" w:rsidRDefault="00B83504" w:rsidP="00B83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1925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студент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Кийсеманн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(M. </w:t>
      </w:r>
      <w:proofErr w:type="spellStart"/>
      <w:r>
        <w:rPr>
          <w:rFonts w:ascii="Times New Roman" w:hAnsi="Times New Roman" w:cs="Times New Roman"/>
          <w:sz w:val="24"/>
          <w:szCs w:val="24"/>
        </w:rPr>
        <w:t>Kiisemann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сделал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доклад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«Vene usu tulek ja 1905. aasta Märjamaal rahva traditsiooni põhjal» (=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Приход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1905 г.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Марьямаа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народной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памяти</w:t>
      </w:r>
      <w:proofErr w:type="spellEnd"/>
      <w:r>
        <w:rPr>
          <w:rFonts w:ascii="Times New Roman" w:hAnsi="Times New Roman" w:cs="Times New Roman"/>
          <w:sz w:val="24"/>
          <w:szCs w:val="24"/>
        </w:rPr>
        <w:t>»)].</w:t>
      </w:r>
    </w:p>
    <w:p w:rsidR="00B83504" w:rsidRDefault="00B83504" w:rsidP="00B835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3504" w:rsidRDefault="00B83504" w:rsidP="00B8350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ru-RU"/>
        </w:rPr>
        <w:t>Разное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b/>
          <w:sz w:val="24"/>
          <w:szCs w:val="24"/>
        </w:rPr>
        <w:t xml:space="preserve">P.B. </w:t>
      </w:r>
      <w:r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>
        <w:rPr>
          <w:rFonts w:ascii="Times New Roman" w:hAnsi="Times New Roman" w:cs="Times New Roman"/>
          <w:sz w:val="24"/>
          <w:szCs w:val="24"/>
        </w:rPr>
        <w:t>Rostovtzeff</w:t>
      </w:r>
      <w:proofErr w:type="spellEnd"/>
      <w:r>
        <w:rPr>
          <w:rFonts w:ascii="Times New Roman" w:hAnsi="Times New Roman" w:cs="Times New Roman"/>
          <w:sz w:val="24"/>
          <w:szCs w:val="24"/>
        </w:rPr>
        <w:t>. „</w:t>
      </w:r>
      <w:proofErr w:type="spellStart"/>
      <w:r>
        <w:rPr>
          <w:rFonts w:ascii="Times New Roman" w:hAnsi="Times New Roman" w:cs="Times New Roman"/>
          <w:sz w:val="24"/>
          <w:szCs w:val="24"/>
        </w:rPr>
        <w:t>Iranians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Greeks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South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Russia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Oxford, 1922 </w:t>
      </w:r>
      <w:r>
        <w:rPr>
          <w:rFonts w:ascii="Times New Roman" w:hAnsi="Times New Roman" w:cs="Times New Roman"/>
          <w:iCs/>
          <w:sz w:val="24"/>
          <w:szCs w:val="24"/>
        </w:rPr>
        <w:t>// Ajalooline Ajakiri. 1925. Nr. 2. Lk. 77-78.</w:t>
      </w:r>
    </w:p>
    <w:p w:rsidR="00B83504" w:rsidRDefault="00B83504" w:rsidP="00B8350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B83504" w:rsidRDefault="00B83504" w:rsidP="00B83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рецензии рассматривается книга М. Ростовцева «Иранцы и греки в Южной России» (1922), подчеркивает ее концептуальная новизна, богатство материала. Главное достижение автора заключается в том, что ему, по мнению рецензента, удалось показать, что ошибочно начинать историю Руси с анналов </w:t>
      </w:r>
      <w:r>
        <w:rPr>
          <w:rFonts w:ascii="Times New Roman" w:hAnsi="Times New Roman" w:cs="Times New Roman"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в., ее необходимо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индентифицировать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 историей славянской расы. Россия как социально-политический организм, как полагает автор, намного древнее первых упоминаний о славянских народах («</w:t>
      </w:r>
      <w:r>
        <w:rPr>
          <w:rFonts w:ascii="Times New Roman" w:hAnsi="Times New Roman" w:cs="Times New Roman"/>
          <w:color w:val="000000"/>
          <w:sz w:val="24"/>
          <w:szCs w:val="24"/>
        </w:rPr>
        <w:t>Venemaa kui poliitilise ja sotsiaalse organismi ajalugu on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tõepoolest palju vanem kui esimesed teated Slaavi rahvastest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Русь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существовала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уже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IX в.,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образуя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часть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культурного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мира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Греции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(= «Vene, maa-alana käsitatuna, oli olemas ammu enne IX a. s., moodustades kultuurilma osa juba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Greeka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klassilises ja rahvaste rändamise ajajärgus»).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B83504" w:rsidRDefault="00B83504" w:rsidP="00B83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504" w:rsidRPr="00C618A1" w:rsidRDefault="00B83504" w:rsidP="00B83504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8A1">
        <w:rPr>
          <w:rFonts w:ascii="Times New Roman" w:hAnsi="Times New Roman" w:cs="Times New Roman"/>
          <w:b/>
          <w:sz w:val="24"/>
          <w:szCs w:val="24"/>
        </w:rPr>
        <w:t xml:space="preserve">O. </w:t>
      </w:r>
      <w:proofErr w:type="spellStart"/>
      <w:r w:rsidRPr="00C618A1">
        <w:rPr>
          <w:rFonts w:ascii="Times New Roman" w:hAnsi="Times New Roman" w:cs="Times New Roman"/>
          <w:b/>
          <w:sz w:val="24"/>
          <w:szCs w:val="24"/>
        </w:rPr>
        <w:t>Freymuth</w:t>
      </w:r>
      <w:proofErr w:type="spellEnd"/>
      <w:r w:rsidRPr="00C618A1">
        <w:rPr>
          <w:rFonts w:ascii="Times New Roman" w:hAnsi="Times New Roman" w:cs="Times New Roman"/>
          <w:sz w:val="24"/>
          <w:szCs w:val="24"/>
        </w:rPr>
        <w:t xml:space="preserve">.  Tartu linna tekkimise ajaloost </w:t>
      </w:r>
      <w:r w:rsidRPr="00C618A1">
        <w:rPr>
          <w:rFonts w:ascii="Times New Roman" w:hAnsi="Times New Roman" w:cs="Times New Roman"/>
          <w:iCs/>
          <w:sz w:val="24"/>
          <w:szCs w:val="24"/>
        </w:rPr>
        <w:t>// Ajalooline Ajakiri. 1925. Nr. 2. Lk. 87-97.</w:t>
      </w:r>
    </w:p>
    <w:p w:rsidR="00B83504" w:rsidRPr="00C618A1" w:rsidRDefault="00B83504" w:rsidP="00B83504">
      <w:pPr>
        <w:rPr>
          <w:rFonts w:ascii="Times New Roman" w:hAnsi="Times New Roman" w:cs="Times New Roman"/>
          <w:sz w:val="24"/>
          <w:szCs w:val="24"/>
        </w:rPr>
      </w:pPr>
      <w:r w:rsidRPr="00C618A1">
        <w:rPr>
          <w:rFonts w:ascii="Times New Roman" w:hAnsi="Times New Roman" w:cs="Times New Roman"/>
          <w:sz w:val="24"/>
          <w:szCs w:val="24"/>
        </w:rPr>
        <w:t>[ ]</w:t>
      </w:r>
    </w:p>
    <w:p w:rsidR="00B83504" w:rsidRDefault="00B83504" w:rsidP="00B835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3504" w:rsidRDefault="00B83504" w:rsidP="00B8350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b/>
          <w:sz w:val="24"/>
          <w:szCs w:val="24"/>
        </w:rPr>
        <w:t>P.T</w:t>
      </w:r>
      <w:r>
        <w:rPr>
          <w:rFonts w:ascii="Times New Roman" w:hAnsi="Times New Roman" w:cs="Times New Roman"/>
          <w:sz w:val="24"/>
          <w:szCs w:val="24"/>
        </w:rPr>
        <w:t xml:space="preserve">. «Б.Э.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Нольде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Петербургская миссия Бисмарка 1859-1862. Прага, 1925». </w:t>
      </w:r>
      <w:r>
        <w:rPr>
          <w:rFonts w:ascii="Times New Roman" w:hAnsi="Times New Roman" w:cs="Times New Roman"/>
          <w:iCs/>
          <w:sz w:val="24"/>
          <w:szCs w:val="24"/>
        </w:rPr>
        <w:t xml:space="preserve">// Ajalooline Ajakiri. 1925. Nr. 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iCs/>
          <w:sz w:val="24"/>
          <w:szCs w:val="24"/>
        </w:rPr>
        <w:t>. Lk. 118-119.</w:t>
      </w:r>
    </w:p>
    <w:p w:rsidR="00B83504" w:rsidRDefault="00B83504" w:rsidP="00B8350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B83504" w:rsidRDefault="00B83504" w:rsidP="00B83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Книга Б.Э.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Нольде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«Петербургская миссия Бисмарка 1859-1862» впервые освещает историю дипломатической деятельности Бисмарка в России. Благодаря старым знакомствам с курляндским,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лифлянским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эстляндским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дворянством новому послу, как отмечает автор, удалось легко сделаться своим человеком в придворном круге в Петербурге. Бисма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рк сбл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ижается с лицами, отвечающими за русскую внешнюю политику, с Александром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министром внешних дел князем  Горчаковым, и умело направляет их решения в нужное ему русло. Так. Бисмарк поддерживает стремление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Горчакова сблизиться с Францией. Одновременно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Нойде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подробно анализирует, как отмечает рецензент, причины неудачи возникновения союза между Россией и Францией. Миссия Бисмарка на десятилетия укрепило дружбу между Пруссией и Россией и значительно облегчило решение трудной задачи по объединению Германии.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Нойде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первым доказывает, что уже в 1861 г. Россия признала намерение объединить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Греманию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под властью Пруссии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(=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Noide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esimesena tõestab, tunnustas Venemaa juba 1861. a.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Saksamaa ühendamise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kavatsust Preisi hegemoonia all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83504" w:rsidRDefault="00B83504" w:rsidP="00B835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504" w:rsidRPr="00C618A1" w:rsidRDefault="00B83504" w:rsidP="00B83504">
      <w:pPr>
        <w:rPr>
          <w:rFonts w:ascii="Times New Roman" w:hAnsi="Times New Roman" w:cs="Times New Roman"/>
          <w:sz w:val="24"/>
          <w:szCs w:val="24"/>
        </w:rPr>
      </w:pPr>
    </w:p>
    <w:p w:rsidR="00102DC5" w:rsidRDefault="00547820"/>
    <w:sectPr w:rsidR="00102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4"/>
    <w:rsid w:val="000105DE"/>
    <w:rsid w:val="00054A79"/>
    <w:rsid w:val="00097EA1"/>
    <w:rsid w:val="000B0A7C"/>
    <w:rsid w:val="000C1247"/>
    <w:rsid w:val="000C786F"/>
    <w:rsid w:val="000D7F7C"/>
    <w:rsid w:val="000E3B2A"/>
    <w:rsid w:val="000F6D16"/>
    <w:rsid w:val="00136FDA"/>
    <w:rsid w:val="0017485A"/>
    <w:rsid w:val="001808B4"/>
    <w:rsid w:val="001C2916"/>
    <w:rsid w:val="001E4058"/>
    <w:rsid w:val="001E4372"/>
    <w:rsid w:val="00226C0C"/>
    <w:rsid w:val="002B7B29"/>
    <w:rsid w:val="002C2DD8"/>
    <w:rsid w:val="002C468E"/>
    <w:rsid w:val="002E3434"/>
    <w:rsid w:val="002E50DB"/>
    <w:rsid w:val="002E79D1"/>
    <w:rsid w:val="003008CE"/>
    <w:rsid w:val="00362E3E"/>
    <w:rsid w:val="0036578A"/>
    <w:rsid w:val="00422682"/>
    <w:rsid w:val="004420E5"/>
    <w:rsid w:val="00444C7E"/>
    <w:rsid w:val="00452DC5"/>
    <w:rsid w:val="0046562B"/>
    <w:rsid w:val="004B1138"/>
    <w:rsid w:val="00501923"/>
    <w:rsid w:val="0050260F"/>
    <w:rsid w:val="00507744"/>
    <w:rsid w:val="00515439"/>
    <w:rsid w:val="00547820"/>
    <w:rsid w:val="00547ACF"/>
    <w:rsid w:val="00547F2C"/>
    <w:rsid w:val="005D3285"/>
    <w:rsid w:val="00606242"/>
    <w:rsid w:val="006114F9"/>
    <w:rsid w:val="006239AB"/>
    <w:rsid w:val="00635D84"/>
    <w:rsid w:val="00640373"/>
    <w:rsid w:val="006856E6"/>
    <w:rsid w:val="006F7427"/>
    <w:rsid w:val="00713E17"/>
    <w:rsid w:val="00725C18"/>
    <w:rsid w:val="0077215D"/>
    <w:rsid w:val="007A71E1"/>
    <w:rsid w:val="007B17C4"/>
    <w:rsid w:val="007E4B75"/>
    <w:rsid w:val="007E6C50"/>
    <w:rsid w:val="008A31BE"/>
    <w:rsid w:val="008B01A2"/>
    <w:rsid w:val="008D4E34"/>
    <w:rsid w:val="008E109C"/>
    <w:rsid w:val="008E6C48"/>
    <w:rsid w:val="0090592A"/>
    <w:rsid w:val="00916DE9"/>
    <w:rsid w:val="00933D81"/>
    <w:rsid w:val="00951D5D"/>
    <w:rsid w:val="009B4086"/>
    <w:rsid w:val="00A177CD"/>
    <w:rsid w:val="00A62EF4"/>
    <w:rsid w:val="00A76267"/>
    <w:rsid w:val="00A83F45"/>
    <w:rsid w:val="00A87E15"/>
    <w:rsid w:val="00A9646F"/>
    <w:rsid w:val="00AC1E1E"/>
    <w:rsid w:val="00AD2F5B"/>
    <w:rsid w:val="00B80FEF"/>
    <w:rsid w:val="00B83504"/>
    <w:rsid w:val="00BE306E"/>
    <w:rsid w:val="00BF59F0"/>
    <w:rsid w:val="00C47A13"/>
    <w:rsid w:val="00C9460D"/>
    <w:rsid w:val="00CB0C39"/>
    <w:rsid w:val="00CC45EA"/>
    <w:rsid w:val="00D0209D"/>
    <w:rsid w:val="00D02A02"/>
    <w:rsid w:val="00D07405"/>
    <w:rsid w:val="00D23678"/>
    <w:rsid w:val="00D67244"/>
    <w:rsid w:val="00DA5ACF"/>
    <w:rsid w:val="00DD7046"/>
    <w:rsid w:val="00DE30B5"/>
    <w:rsid w:val="00E33C27"/>
    <w:rsid w:val="00E65C28"/>
    <w:rsid w:val="00E83493"/>
    <w:rsid w:val="00EB4E50"/>
    <w:rsid w:val="00F43DD9"/>
    <w:rsid w:val="00F5012B"/>
    <w:rsid w:val="00F60DF9"/>
    <w:rsid w:val="00F8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504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504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956</Words>
  <Characters>5551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Tartu Ülikool</Company>
  <LinksUpToDate>false</LinksUpToDate>
  <CharactersWithSpaces>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 Guzairov</dc:creator>
  <cp:lastModifiedBy>Timur Guzairov</cp:lastModifiedBy>
  <cp:revision>2</cp:revision>
  <dcterms:created xsi:type="dcterms:W3CDTF">2017-03-03T21:50:00Z</dcterms:created>
  <dcterms:modified xsi:type="dcterms:W3CDTF">2017-03-03T21:55:00Z</dcterms:modified>
</cp:coreProperties>
</file>